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media/image1.jpeg" ContentType="image/jpeg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3.xml.rels" ContentType="application/vnd.openxmlformats-package.relationships+xml"/>
  <Override PartName="/word/_rels/header2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ackground w:color="FFFFFF"/>
  <w:body>
    <w:p>
      <w:pPr>
        <w:pStyle w:val="Normal"/>
        <w:tabs>
          <w:tab w:val="clear" w:pos="720"/>
          <w:tab w:val="left" w:pos="3390" w:leader="none"/>
          <w:tab w:val="center" w:pos="5032" w:leader="none"/>
        </w:tabs>
        <w:spacing w:lineRule="auto" w:line="276" w:before="57" w:after="57"/>
        <w:ind w:hanging="0" w:left="0" w:right="0"/>
        <w:jc w:val="center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  <w:u w:val="single"/>
        </w:rPr>
        <w:t>ESTUDO TÉCNICO PRELIMINAR</w:t>
      </w:r>
    </w:p>
    <w:p>
      <w:pPr>
        <w:pStyle w:val="Normal"/>
        <w:tabs>
          <w:tab w:val="clear" w:pos="720"/>
          <w:tab w:val="left" w:pos="3390" w:leader="none"/>
          <w:tab w:val="center" w:pos="5032" w:leader="none"/>
        </w:tabs>
        <w:spacing w:lineRule="auto" w:line="276" w:before="57" w:after="57"/>
        <w:ind w:hanging="0" w:left="0" w:right="0"/>
        <w:jc w:val="center"/>
        <w:rPr>
          <w:rFonts w:ascii="Verdana" w:hAnsi="Verdana" w:eastAsia="Arial" w:cs="Arial"/>
          <w:b/>
          <w:sz w:val="20"/>
          <w:szCs w:val="20"/>
          <w:u w:val="single"/>
        </w:rPr>
      </w:pPr>
      <w:r>
        <w:rPr>
          <w:rFonts w:eastAsia="Arial" w:cs="Arial" w:ascii="Verdana" w:hAnsi="Verdana"/>
          <w:b/>
          <w:sz w:val="20"/>
          <w:szCs w:val="20"/>
          <w:u w:val="single"/>
        </w:rPr>
      </w:r>
    </w:p>
    <w:p>
      <w:pPr>
        <w:pStyle w:val="Normal"/>
        <w:tabs>
          <w:tab w:val="clear" w:pos="720"/>
          <w:tab w:val="left" w:pos="3390" w:leader="none"/>
          <w:tab w:val="center" w:pos="5032" w:leader="none"/>
        </w:tabs>
        <w:spacing w:lineRule="auto" w:line="276" w:before="57" w:after="57"/>
        <w:ind w:hanging="0" w:left="0" w:right="0"/>
        <w:jc w:val="center"/>
        <w:rPr>
          <w:rFonts w:ascii="Verdana" w:hAnsi="Verdana" w:eastAsia="Arial" w:cs="Arial"/>
          <w:b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</w:r>
    </w:p>
    <w:p>
      <w:pPr>
        <w:pStyle w:val="Normal"/>
        <w:tabs>
          <w:tab w:val="clear" w:pos="720"/>
          <w:tab w:val="left" w:pos="3390" w:leader="none"/>
          <w:tab w:val="center" w:pos="5032" w:leader="none"/>
        </w:tabs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  <w:t>1. INFORMAÇÕES BÁSICAS</w:t>
      </w:r>
    </w:p>
    <w:p>
      <w:pPr>
        <w:pStyle w:val="ListParagraph"/>
        <w:widowControl/>
        <w:numPr>
          <w:ilvl w:val="0"/>
          <w:numId w:val="0"/>
        </w:numPr>
        <w:tabs>
          <w:tab w:val="clear" w:pos="720"/>
          <w:tab w:val="left" w:pos="3390" w:leader="none"/>
          <w:tab w:val="center" w:pos="5032" w:leader="none"/>
        </w:tabs>
        <w:suppressAutoHyphens w:val="true"/>
        <w:bidi w:val="0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  <w:t>1.1. Processo Administrativo nº _____/2025.</w:t>
      </w:r>
    </w:p>
    <w:p>
      <w:pPr>
        <w:pStyle w:val="ListParagraph"/>
        <w:tabs>
          <w:tab w:val="clear" w:pos="720"/>
          <w:tab w:val="left" w:pos="3390" w:leader="none"/>
          <w:tab w:val="center" w:pos="5032" w:leader="none"/>
        </w:tabs>
        <w:spacing w:lineRule="auto" w:line="276" w:before="57" w:after="57"/>
        <w:ind w:hanging="0" w:left="0" w:right="0"/>
        <w:jc w:val="both"/>
        <w:rPr>
          <w:rFonts w:ascii="Verdana" w:hAnsi="Verdana" w:eastAsia="Arial" w:cs="Arial"/>
          <w:b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</w:r>
    </w:p>
    <w:p>
      <w:pPr>
        <w:pStyle w:val="Normal"/>
        <w:widowControl w:val="false"/>
        <w:tabs>
          <w:tab w:val="clear" w:pos="720"/>
          <w:tab w:val="left" w:pos="3390" w:leader="none"/>
          <w:tab w:val="center" w:pos="5032" w:leader="none"/>
        </w:tabs>
        <w:suppressAutoHyphens w:val="true"/>
        <w:bidi w:val="0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bCs w:val="false"/>
          <w:color w:val="auto"/>
          <w:kern w:val="0"/>
          <w:sz w:val="20"/>
          <w:szCs w:val="20"/>
          <w:lang w:val="pt-BR" w:eastAsia="zh-CN" w:bidi="ar-SA"/>
        </w:rPr>
        <w:t>Aquisição de materiais diversos de construção</w:t>
      </w:r>
      <w:r>
        <w:rPr>
          <w:rFonts w:eastAsia="Arial" w:cs="Arial" w:ascii="Verdana" w:hAnsi="Verdana"/>
          <w:b/>
          <w:bCs/>
          <w:color w:val="auto"/>
          <w:kern w:val="0"/>
          <w:sz w:val="20"/>
          <w:szCs w:val="20"/>
          <w:lang w:val="pt-BR" w:eastAsia="zh-CN" w:bidi="ar-SA"/>
        </w:rPr>
        <w:t xml:space="preserve">, </w:t>
      </w:r>
      <w:r>
        <w:rPr>
          <w:rFonts w:eastAsia="Arial" w:cs="Arial" w:ascii="Verdana" w:hAnsi="Verdana"/>
          <w:b/>
          <w:bCs w:val="false"/>
          <w:color w:val="auto"/>
          <w:kern w:val="0"/>
          <w:sz w:val="20"/>
          <w:szCs w:val="20"/>
          <w:lang w:val="pt-BR" w:eastAsia="zh-CN" w:bidi="ar-SA"/>
        </w:rPr>
        <w:t>para atendimento das necessidades de manutenção corretiva e preventiva e reparos gerais para os bens patrimoniais da Prefeitura Municipal de São Gabriel da Palha – VIA SISTEMA DE REGISTRO DE PREÇOS.</w:t>
      </w:r>
    </w:p>
    <w:p>
      <w:pPr>
        <w:pStyle w:val="ListParagraph"/>
        <w:widowControl/>
        <w:tabs>
          <w:tab w:val="clear" w:pos="720"/>
          <w:tab w:val="left" w:pos="3390" w:leader="none"/>
          <w:tab w:val="center" w:pos="5032" w:leader="none"/>
        </w:tabs>
        <w:suppressAutoHyphens w:val="true"/>
        <w:bidi w:val="0"/>
        <w:spacing w:lineRule="auto" w:line="276" w:before="57" w:after="57"/>
        <w:ind w:hanging="0" w:left="0" w:right="0"/>
        <w:jc w:val="both"/>
        <w:rPr>
          <w:rFonts w:ascii="Verdana" w:hAnsi="Verdana" w:eastAsia="Arial" w:cs="Arial"/>
          <w:sz w:val="20"/>
          <w:szCs w:val="20"/>
        </w:rPr>
      </w:pPr>
      <w:r>
        <w:rPr>
          <w:rFonts w:eastAsia="Arial" w:cs="Arial" w:ascii="Verdana" w:hAnsi="Verdana"/>
          <w:sz w:val="20"/>
          <w:szCs w:val="20"/>
        </w:rPr>
      </w:r>
    </w:p>
    <w:p>
      <w:pPr>
        <w:pStyle w:val="ListParagraph"/>
        <w:widowControl/>
        <w:tabs>
          <w:tab w:val="clear" w:pos="720"/>
          <w:tab w:val="left" w:pos="3390" w:leader="none"/>
          <w:tab w:val="center" w:pos="5032" w:leader="none"/>
        </w:tabs>
        <w:suppressAutoHyphens w:val="true"/>
        <w:bidi w:val="0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sz w:val="20"/>
          <w:szCs w:val="20"/>
        </w:rPr>
        <w:t>Este documento consiste em Estudos Preliminares necessários para assegurar a viabilidade da contratação, mensurar os riscos, determinar uma estratégia de contratação e fornecer subsídios para a elaboração do Termo de Referência, bem como definir um plano de sustentação para a solução contratada.</w:t>
      </w:r>
    </w:p>
    <w:p>
      <w:pPr>
        <w:pStyle w:val="ListParagraph"/>
        <w:widowControl/>
        <w:tabs>
          <w:tab w:val="clear" w:pos="720"/>
          <w:tab w:val="left" w:pos="3390" w:leader="none"/>
          <w:tab w:val="center" w:pos="5032" w:leader="none"/>
        </w:tabs>
        <w:suppressAutoHyphens w:val="true"/>
        <w:bidi w:val="0"/>
        <w:spacing w:lineRule="auto" w:line="276" w:before="57" w:after="57"/>
        <w:ind w:hanging="0" w:left="0" w:right="0"/>
        <w:jc w:val="both"/>
        <w:rPr>
          <w:rFonts w:ascii="Verdana" w:hAnsi="Verdana" w:eastAsia="Arial" w:cs="Arial"/>
          <w:sz w:val="20"/>
          <w:szCs w:val="20"/>
        </w:rPr>
      </w:pPr>
      <w:r>
        <w:rPr>
          <w:rFonts w:eastAsia="Arial" w:cs="Arial" w:ascii="Verdana" w:hAnsi="Verdana"/>
          <w:sz w:val="20"/>
          <w:szCs w:val="20"/>
        </w:rPr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 w:cs="Arial"/>
          <w:b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 xml:space="preserve">2. LOCAL DE </w:t>
      </w:r>
      <w:r>
        <w:rPr>
          <w:rFonts w:eastAsia="Times New Roman" w:cs="Arial" w:ascii="Verdana" w:hAnsi="Verdana"/>
          <w:b/>
          <w:color w:val="auto"/>
          <w:kern w:val="0"/>
          <w:sz w:val="20"/>
          <w:szCs w:val="20"/>
          <w:lang w:val="pt-BR" w:eastAsia="zh-CN" w:bidi="ar-SA"/>
        </w:rPr>
        <w:t>ENTREGA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Rua: Daniel</w:t>
      </w:r>
      <w:r>
        <w:rPr>
          <w:rFonts w:eastAsia="Times New Roman" w:cs="Arial" w:ascii="Verdana" w:hAnsi="Verdana"/>
          <w:b/>
          <w:color w:val="auto"/>
          <w:kern w:val="0"/>
          <w:sz w:val="20"/>
          <w:szCs w:val="20"/>
          <w:lang w:val="pt-BR" w:eastAsia="zh-CN" w:bidi="ar-SA"/>
        </w:rPr>
        <w:t xml:space="preserve"> Comboni </w:t>
      </w:r>
      <w:r>
        <w:rPr>
          <w:rFonts w:cs="Arial" w:ascii="Verdana" w:hAnsi="Verdana"/>
          <w:b/>
          <w:sz w:val="20"/>
          <w:szCs w:val="20"/>
        </w:rPr>
        <w:t>– Bairro Vila Comboni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 xml:space="preserve">Departamento de </w:t>
      </w:r>
      <w:r>
        <w:rPr>
          <w:rFonts w:eastAsia="Times New Roman" w:cs="Arial" w:ascii="Verdana" w:hAnsi="Verdana"/>
          <w:b/>
          <w:color w:val="auto"/>
          <w:kern w:val="0"/>
          <w:sz w:val="20"/>
          <w:szCs w:val="20"/>
          <w:lang w:val="pt-BR" w:eastAsia="zh-CN" w:bidi="ar-SA"/>
        </w:rPr>
        <w:t>Parque de Artefatos e Oficina Mecânica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São Gabriel da Palha – ES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bCs w:val="false"/>
          <w:color w:val="auto"/>
          <w:kern w:val="0"/>
          <w:sz w:val="20"/>
          <w:szCs w:val="20"/>
          <w:lang w:val="pt-BR" w:eastAsia="zh-CN" w:bidi="ar-SA"/>
        </w:rPr>
        <w:t>CEP 29.7800-000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 w:cs="Arial"/>
          <w:b w:val="false"/>
          <w:bCs w:val="false"/>
          <w:sz w:val="20"/>
          <w:szCs w:val="20"/>
        </w:rPr>
      </w:pPr>
      <w:r>
        <w:rPr>
          <w:rFonts w:cs="Arial" w:ascii="Verdana" w:hAnsi="Verdana"/>
          <w:b w:val="false"/>
          <w:bCs w:val="false"/>
          <w:sz w:val="20"/>
          <w:szCs w:val="20"/>
        </w:rPr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3. CONTATO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</w:rPr>
        <w:t>Tel:</w:t>
      </w:r>
      <w:r>
        <w:rPr>
          <w:rFonts w:cs="Arial" w:ascii="Verdana" w:hAnsi="Verdana"/>
          <w:b w:val="false"/>
          <w:bCs w:val="false"/>
          <w:sz w:val="20"/>
          <w:szCs w:val="20"/>
        </w:rPr>
        <w:t xml:space="preserve"> (27) 99982-4121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 xml:space="preserve">Email: </w:t>
      </w:r>
      <w:r>
        <w:rPr>
          <w:rFonts w:eastAsia="Times New Roman" w:cs="Arial" w:ascii="Verdana" w:hAnsi="Verdana"/>
          <w:b w:val="false"/>
          <w:bCs w:val="false"/>
          <w:color w:val="auto"/>
          <w:kern w:val="0"/>
          <w:sz w:val="20"/>
          <w:szCs w:val="20"/>
          <w:lang w:val="pt-BR" w:eastAsia="zh-CN" w:bidi="ar-SA"/>
        </w:rPr>
        <w:t>obras</w:t>
      </w:r>
      <w:r>
        <w:rPr>
          <w:rFonts w:cs="Arial" w:ascii="Verdana" w:hAnsi="Verdana"/>
          <w:b w:val="false"/>
          <w:bCs w:val="false"/>
          <w:sz w:val="20"/>
          <w:szCs w:val="20"/>
        </w:rPr>
        <w:t>@saogabriel.es.gov.br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 xml:space="preserve">Responsável: </w:t>
      </w:r>
      <w:r>
        <w:rPr>
          <w:rFonts w:cs="Arial" w:ascii="Verdana" w:hAnsi="Verdana"/>
          <w:b w:val="false"/>
          <w:bCs w:val="false"/>
          <w:sz w:val="20"/>
          <w:szCs w:val="20"/>
        </w:rPr>
        <w:t xml:space="preserve">Secretaria Municipal de </w:t>
      </w:r>
      <w:r>
        <w:rPr>
          <w:rFonts w:eastAsia="Times New Roman" w:cs="Arial" w:ascii="Verdana" w:hAnsi="Verdana"/>
          <w:b w:val="false"/>
          <w:bCs w:val="false"/>
          <w:color w:val="auto"/>
          <w:kern w:val="0"/>
          <w:sz w:val="20"/>
          <w:szCs w:val="20"/>
          <w:lang w:val="pt-BR" w:eastAsia="zh-CN" w:bidi="ar-SA"/>
        </w:rPr>
        <w:t>Obras e Desenvolvimento Urbano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 w:cs="Arial"/>
          <w:b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</w:r>
    </w:p>
    <w:p>
      <w:pPr>
        <w:pStyle w:val="Normal"/>
        <w:shd w:val="clear" w:color="auto" w:fill="FFFFFF"/>
        <w:spacing w:lineRule="auto" w:line="276" w:before="57" w:after="57"/>
        <w:ind w:hanging="0" w:left="0" w:right="0"/>
        <w:jc w:val="both"/>
        <w:textAlignment w:val="baseline"/>
        <w:rPr>
          <w:rFonts w:ascii="Verdana" w:hAnsi="Verdana"/>
          <w:sz w:val="20"/>
          <w:szCs w:val="20"/>
        </w:rPr>
      </w:pPr>
      <w:r>
        <w:rPr>
          <w:rFonts w:eastAsia="Times New Roman" w:cs="Calibri" w:ascii="Verdana" w:hAnsi="Verdana" w:cstheme="minorHAnsi"/>
          <w:b/>
          <w:bCs/>
          <w:color w:val="000000"/>
          <w:sz w:val="20"/>
          <w:szCs w:val="20"/>
          <w:lang w:eastAsia="pt-BR"/>
        </w:rPr>
        <w:t>4. PREVISÃO NO PLANO DE CONTRATAÇÕES ANUAL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bCs/>
          <w:sz w:val="20"/>
          <w:szCs w:val="20"/>
        </w:rPr>
        <w:t xml:space="preserve">4.1. </w:t>
      </w:r>
      <w:r>
        <w:rPr>
          <w:rFonts w:eastAsia="Arial" w:cs="Arial" w:ascii="Verdana" w:hAnsi="Verdana"/>
          <w:b w:val="false"/>
          <w:bCs w:val="false"/>
          <w:sz w:val="20"/>
          <w:szCs w:val="20"/>
        </w:rPr>
        <w:t xml:space="preserve">A contratação pretendida tem consonância com o planejamento estratégico desta Instituição, uma vez que consta na sua programação orçamentária e financeira anual. 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 w:cs="Arial"/>
          <w:b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5. DESCRIÇÃO DA NECESSIDADE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bCs/>
          <w:color w:val="auto"/>
          <w:sz w:val="20"/>
          <w:szCs w:val="20"/>
        </w:rPr>
        <w:t>5.1.</w:t>
      </w:r>
      <w:r>
        <w:rPr>
          <w:rFonts w:eastAsia="Arial" w:cs="Arial" w:ascii="Verdana" w:hAnsi="Verdana"/>
          <w:color w:val="auto"/>
          <w:sz w:val="20"/>
          <w:szCs w:val="20"/>
        </w:rPr>
        <w:t xml:space="preserve"> </w:t>
      </w:r>
      <w:r>
        <w:rPr>
          <w:rFonts w:eastAsia="Arial" w:cs="Arial" w:ascii="Verdana" w:hAnsi="Verdana"/>
          <w:b w:val="false"/>
          <w:bCs w:val="false"/>
          <w:color w:val="auto"/>
          <w:sz w:val="20"/>
          <w:szCs w:val="20"/>
        </w:rPr>
        <w:t>A aquisição de materiais de construção é essencial para a manutenção e execução de obras públicas, reformas e adequações de prédios municipais, estradas e outros espaços públicos. O registro de preços possibilita a padronização dos insumos e a previsibilidade orçamentária.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bCs/>
          <w:color w:val="auto"/>
          <w:sz w:val="20"/>
          <w:szCs w:val="20"/>
        </w:rPr>
        <w:t xml:space="preserve">5.2. </w:t>
      </w:r>
      <w:r>
        <w:rPr>
          <w:rFonts w:eastAsia="Arial" w:cs="Times New Roman" w:ascii="Verdana" w:hAnsi="Verdana"/>
          <w:b w:val="false"/>
          <w:bCs w:val="false"/>
          <w:color w:val="auto"/>
          <w:sz w:val="20"/>
          <w:szCs w:val="20"/>
        </w:rPr>
        <w:t>A compra dos materiais, justifica-se devido a falta dos mesmos no almoxarifado central e da grande necessidade diária para realização de reparos e manutenções das instalações de Unidades Administrativas e operacionais da Prefeitura.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bCs/>
          <w:color w:val="auto"/>
          <w:sz w:val="20"/>
          <w:szCs w:val="20"/>
        </w:rPr>
        <w:t>5.3.</w:t>
      </w:r>
      <w:r>
        <w:rPr>
          <w:rFonts w:eastAsia="Arial" w:cs="Arial" w:ascii="Verdana" w:hAnsi="Verdana"/>
          <w:b w:val="false"/>
          <w:bCs w:val="false"/>
          <w:color w:val="auto"/>
          <w:sz w:val="20"/>
          <w:szCs w:val="20"/>
        </w:rPr>
        <w:t xml:space="preserve"> R</w:t>
      </w:r>
      <w:r>
        <w:rPr>
          <w:rFonts w:eastAsia="Arial" w:cs="Times New Roman" w:ascii="Verdana" w:hAnsi="Verdana"/>
          <w:b w:val="false"/>
          <w:bCs w:val="false"/>
          <w:color w:val="000000"/>
          <w:sz w:val="20"/>
          <w:szCs w:val="20"/>
          <w:shd w:fill="auto" w:val="clear"/>
        </w:rPr>
        <w:t>esta evidenciado o interesse público da efetividade da contratação, que deverá ser acompanhada e fiscalizada por esta administração. O interesse público na contratação será alcançado quando os servidores puderem utilizar os materiais nas suas atividades laborais diárias, sem problemas constantes da falta, além de proporcionar economicidade e rapidez nas ações realizadas.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bCs/>
          <w:color w:val="auto"/>
          <w:sz w:val="20"/>
          <w:szCs w:val="20"/>
        </w:rPr>
        <w:t>5.4.</w:t>
      </w:r>
      <w:r>
        <w:rPr>
          <w:rFonts w:eastAsia="Arial" w:cs="Arial" w:ascii="Verdana" w:hAnsi="Verdana"/>
          <w:sz w:val="20"/>
          <w:szCs w:val="20"/>
        </w:rPr>
        <w:t xml:space="preserve"> Diante da necessidade acima, iniciou-se o presente ETP por meio do qual será possível decidir qual é a melhor solução.</w:t>
      </w:r>
    </w:p>
    <w:p>
      <w:pPr>
        <w:pStyle w:val="ListParagraph"/>
        <w:widowControl/>
        <w:numPr>
          <w:ilvl w:val="0"/>
          <w:numId w:val="0"/>
        </w:numPr>
        <w:suppressAutoHyphens w:val="true"/>
        <w:bidi w:val="0"/>
        <w:spacing w:lineRule="auto" w:line="276" w:before="57" w:after="57"/>
        <w:ind w:hanging="0" w:left="0" w:right="0"/>
        <w:jc w:val="both"/>
        <w:rPr>
          <w:rFonts w:ascii="Verdana" w:hAnsi="Verdana" w:cs="Arial"/>
          <w:sz w:val="20"/>
          <w:szCs w:val="20"/>
        </w:rPr>
      </w:pPr>
      <w:r>
        <w:rPr>
          <w:rFonts w:cs="Arial" w:ascii="Verdana" w:hAnsi="Verdana"/>
          <w:sz w:val="20"/>
          <w:szCs w:val="20"/>
        </w:rPr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iCs/>
          <w:sz w:val="20"/>
          <w:szCs w:val="20"/>
        </w:rPr>
        <w:t>6. ÁREA REQUISITANTE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 w:val="false"/>
          <w:bCs w:val="false"/>
          <w:i w:val="false"/>
          <w:iCs w:val="false"/>
          <w:sz w:val="20"/>
          <w:szCs w:val="20"/>
        </w:rPr>
        <w:t xml:space="preserve">Secretaria Municipal de </w:t>
      </w:r>
      <w:r>
        <w:rPr>
          <w:rFonts w:eastAsia="Arial" w:cs="Arial" w:ascii="Verdana" w:hAnsi="Verdana"/>
          <w:b w:val="false"/>
          <w:bCs w:val="false"/>
          <w:i w:val="false"/>
          <w:iCs w:val="false"/>
          <w:color w:val="auto"/>
          <w:kern w:val="0"/>
          <w:sz w:val="20"/>
          <w:szCs w:val="20"/>
          <w:lang w:val="pt-BR" w:eastAsia="zh-CN" w:bidi="ar-SA"/>
        </w:rPr>
        <w:t>Obras e Desenvolvimento Urbano.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 w:eastAsia="Arial" w:cs="Arial"/>
          <w:sz w:val="20"/>
          <w:szCs w:val="20"/>
        </w:rPr>
      </w:pPr>
      <w:r>
        <w:rPr>
          <w:rFonts w:eastAsia="Arial" w:cs="Arial" w:ascii="Verdana" w:hAnsi="Verdana"/>
          <w:sz w:val="20"/>
          <w:szCs w:val="20"/>
        </w:rPr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  <w:t>7. DESCRIÇÃO DOS REQUISITOS DA CONTRATAÇÃO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</w:rPr>
        <w:t>7.1</w:t>
      </w:r>
      <w:r>
        <w:rPr>
          <w:rFonts w:ascii="Verdana" w:hAnsi="Verdana"/>
          <w:b/>
          <w:sz w:val="20"/>
          <w:szCs w:val="20"/>
        </w:rPr>
        <w:t xml:space="preserve">. </w:t>
      </w:r>
      <w:r>
        <w:rPr>
          <w:rFonts w:ascii="Verdana" w:hAnsi="Verdana"/>
          <w:sz w:val="20"/>
          <w:szCs w:val="20"/>
        </w:rPr>
        <w:t>O produto deverá ser entregue nas mesmas marcas indicadas nas propostas de preços vencedoras do certame;</w:t>
      </w:r>
    </w:p>
    <w:p>
      <w:pPr>
        <w:pStyle w:val="Default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7.2. </w:t>
      </w:r>
      <w:r>
        <w:rPr>
          <w:rFonts w:ascii="Verdana" w:hAnsi="Verdana"/>
          <w:sz w:val="20"/>
          <w:szCs w:val="20"/>
        </w:rPr>
        <w:t>Os produtos a serem entregues deverão ser de ótima qualidade, atender às especificações técnicas exigidas e obedecer rigorosamente:</w:t>
      </w:r>
    </w:p>
    <w:p>
      <w:pPr>
        <w:pStyle w:val="Default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a) às normas e especificações constantes neste Termo de Referência; </w:t>
      </w:r>
    </w:p>
    <w:p>
      <w:pPr>
        <w:pStyle w:val="Default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b) às normas da ANVISA e INMETRO, conforme especificação e necessidade de cada produto; </w:t>
      </w:r>
    </w:p>
    <w:p>
      <w:pPr>
        <w:pStyle w:val="Default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c) às normas internacionais consagradas, na falta das normas da ABNT; </w:t>
      </w:r>
    </w:p>
    <w:p>
      <w:pPr>
        <w:pStyle w:val="Default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d) às prescrições e recomendações dos fabricantes; </w:t>
      </w:r>
    </w:p>
    <w:p>
      <w:pPr>
        <w:pStyle w:val="Default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7.3.</w:t>
      </w:r>
      <w:r>
        <w:rPr>
          <w:rFonts w:ascii="Verdana" w:hAnsi="Verdana"/>
          <w:sz w:val="20"/>
          <w:szCs w:val="20"/>
        </w:rPr>
        <w:t xml:space="preserve"> O produto entregue deverá ser novo, não se admitindo em hipótese alguma o fornecimento de alternativo, estando adequadamente embalado de forma a preservar suas características originais; </w:t>
      </w:r>
    </w:p>
    <w:p>
      <w:pPr>
        <w:pStyle w:val="Normal"/>
        <w:tabs>
          <w:tab w:val="clear" w:pos="720"/>
          <w:tab w:val="left" w:pos="426" w:leader="none"/>
        </w:tabs>
        <w:suppressAutoHyphens w:val="false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7.4.</w:t>
      </w:r>
      <w:r>
        <w:rPr>
          <w:rFonts w:ascii="Verdana" w:hAnsi="Verdana"/>
          <w:sz w:val="20"/>
          <w:szCs w:val="20"/>
        </w:rPr>
        <w:t xml:space="preserve"> Constatadas irregularidades nos entrega, a Prefeitura Municipal de São Gabriel da Palha poderá:</w:t>
      </w:r>
    </w:p>
    <w:p>
      <w:pPr>
        <w:pStyle w:val="Normal"/>
        <w:tabs>
          <w:tab w:val="clear" w:pos="720"/>
          <w:tab w:val="left" w:pos="426" w:leader="none"/>
        </w:tabs>
        <w:suppressAutoHyphens w:val="false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7.4.1.</w:t>
      </w:r>
      <w:r>
        <w:rPr>
          <w:rFonts w:ascii="Verdana" w:hAnsi="Verdana"/>
          <w:sz w:val="20"/>
          <w:szCs w:val="20"/>
        </w:rPr>
        <w:t xml:space="preserve"> Se disser respeito à especificação, rejeitá-lo no todo ou em parte, determinando sua substituição ou cancelando em parte ou totalmente a ordem de fornecimento, sem prejuízo das penalidades cabíveis;</w:t>
      </w:r>
    </w:p>
    <w:p>
      <w:pPr>
        <w:pStyle w:val="Normal"/>
        <w:tabs>
          <w:tab w:val="clear" w:pos="720"/>
          <w:tab w:val="left" w:pos="426" w:leader="none"/>
        </w:tabs>
        <w:suppressAutoHyphens w:val="false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7.4.2.</w:t>
      </w:r>
      <w:r>
        <w:rPr>
          <w:rFonts w:ascii="Verdana" w:hAnsi="Verdana"/>
          <w:sz w:val="20"/>
          <w:szCs w:val="20"/>
        </w:rPr>
        <w:t xml:space="preserve"> Se disser respeito à diferença de quantidade ou de partes, determinar sua complementação ou cancelar em parte ou totalmente a ordem de fornecimento, sem prejuízo das penalidades cabíveis;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bCs/>
          <w:sz w:val="20"/>
          <w:szCs w:val="20"/>
          <w:shd w:fill="FFFFFF" w:val="clear"/>
        </w:rPr>
        <w:t>7.5. Não serão aceitos materiais fora das especificações constantes neste Termo de Referência.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bCs/>
          <w:sz w:val="20"/>
          <w:szCs w:val="20"/>
          <w:shd w:fill="FFFFFF" w:val="clear"/>
        </w:rPr>
        <w:t>7.6. OS MATERIAIS DEVERÃO SER ENTREGUES NO PARQUE DE ARTEFATOS E OFICINA MECÂNICA.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bCs/>
          <w:sz w:val="20"/>
          <w:szCs w:val="20"/>
        </w:rPr>
        <w:t>7.7.</w:t>
      </w:r>
      <w:r>
        <w:rPr>
          <w:rFonts w:eastAsia="Arial" w:cs="Arial" w:ascii="Verdana" w:hAnsi="Verdana"/>
          <w:b w:val="false"/>
          <w:bCs w:val="false"/>
          <w:sz w:val="20"/>
          <w:szCs w:val="20"/>
        </w:rPr>
        <w:t xml:space="preserve"> A contratação deverá obedecer, no que couber, ao disposto na Lei n.º 14.133/2021 e suas alterações e demais legislações correlatas.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 w:eastAsia="Arial" w:cs="Arial"/>
          <w:sz w:val="20"/>
          <w:szCs w:val="20"/>
        </w:rPr>
      </w:pPr>
      <w:r>
        <w:rPr>
          <w:rFonts w:eastAsia="Arial" w:cs="Arial" w:ascii="Verdana" w:hAnsi="Verdana"/>
          <w:sz w:val="20"/>
          <w:szCs w:val="20"/>
        </w:rPr>
      </w:r>
    </w:p>
    <w:p>
      <w:pPr>
        <w:pStyle w:val="Normal"/>
        <w:suppressAutoHyphens w:val="false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8. ESTIMATIVA DAS QUANTIDADES A SEREM CONTRATADA</w:t>
      </w:r>
    </w:p>
    <w:p>
      <w:pPr>
        <w:pStyle w:val="Normal"/>
        <w:suppressAutoHyphens w:val="false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</w:rPr>
        <w:t xml:space="preserve">8.1. </w:t>
      </w:r>
      <w:r>
        <w:rPr>
          <w:rFonts w:cs="Arial" w:ascii="Verdana" w:hAnsi="Verdana"/>
          <w:sz w:val="20"/>
          <w:szCs w:val="20"/>
        </w:rPr>
        <w:t xml:space="preserve">A relação do item necessário para contemplar a solução, bem como a estimativa da quantidade a ser contratada </w:t>
      </w:r>
      <w:r>
        <w:rPr>
          <w:rFonts w:eastAsia="Times New Roman" w:cs="Arial" w:ascii="Verdana" w:hAnsi="Verdana"/>
          <w:color w:val="auto"/>
          <w:kern w:val="0"/>
          <w:sz w:val="20"/>
          <w:szCs w:val="20"/>
          <w:lang w:val="pt-BR" w:eastAsia="zh-CN" w:bidi="ar-SA"/>
        </w:rPr>
        <w:t xml:space="preserve">constam nas solicitações de compra de materiais nº 129/2025 que faz parte integrante deste ETP. 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 w:eastAsia="Arial" w:cs="Arial"/>
          <w:b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  <w:t>9.  ESTIMATIVA DO VALOR DA CONTRATAÇÃO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  <w:t xml:space="preserve">9.1. </w:t>
      </w:r>
      <w:r>
        <w:rPr>
          <w:rFonts w:cs="Arial" w:ascii="Verdana" w:hAnsi="Verdana"/>
          <w:color w:val="000000"/>
          <w:sz w:val="20"/>
          <w:szCs w:val="20"/>
        </w:rPr>
        <w:t>Conforme preceitua o Decreto n° 3.268/2022 que regulamenta o Procedimento Administrativo para Pesquisa de Preço para Aquisição de Bens e Contratação de Serviços em Geral, no Âmbito da Administração Pública Direta e Indireta do Município de São Gabriel da Palha-ES.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color w:val="000000"/>
          <w:sz w:val="20"/>
          <w:szCs w:val="20"/>
        </w:rPr>
        <w:t xml:space="preserve">9.2. </w:t>
      </w:r>
      <w:r>
        <w:rPr>
          <w:rFonts w:cs="Arial" w:ascii="Verdana" w:hAnsi="Verdana"/>
          <w:b w:val="false"/>
          <w:bCs/>
          <w:color w:val="000000"/>
          <w:sz w:val="20"/>
          <w:szCs w:val="20"/>
        </w:rPr>
        <w:t xml:space="preserve">Conforme </w:t>
      </w:r>
      <w:r>
        <w:rPr>
          <w:rFonts w:cs="Arial" w:ascii="Verdana" w:hAnsi="Verdana"/>
          <w:b w:val="false"/>
          <w:bCs/>
          <w:sz w:val="20"/>
          <w:szCs w:val="20"/>
        </w:rPr>
        <w:t>os requisitos estabelecidos para a contratação, foi realizada pesquisa de mercado no Mercado Local e/ou Portal Nacional de Compras Públicas (PNCP) e/ou Contratos/Atas Vigentes do Município, para mapear as soluções disponíveis, conforme planilha que faz parte integrante deste ETP.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 w:cs="Arial"/>
          <w:b w:val="false"/>
          <w:bCs/>
          <w:sz w:val="20"/>
          <w:szCs w:val="20"/>
        </w:rPr>
      </w:pPr>
      <w:r>
        <w:rPr>
          <w:rFonts w:cs="Arial" w:ascii="Verdana" w:hAnsi="Verdana"/>
          <w:b w:val="false"/>
          <w:bCs/>
          <w:sz w:val="20"/>
          <w:szCs w:val="20"/>
        </w:rPr>
      </w:r>
    </w:p>
    <w:p>
      <w:pPr>
        <w:pStyle w:val="Normal"/>
        <w:suppressAutoHyphens w:val="false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10. DESCRIÇÃO DA SOLUÇÃO COMO UM TODO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10.1</w:t>
      </w:r>
      <w:r>
        <w:rPr>
          <w:rFonts w:cs="Arial" w:ascii="Verdana" w:hAnsi="Verdana"/>
          <w:sz w:val="20"/>
          <w:szCs w:val="20"/>
        </w:rPr>
        <w:t xml:space="preserve"> </w:t>
      </w:r>
      <w:r>
        <w:rPr>
          <w:rFonts w:eastAsia="Arial" w:cs="Arial" w:ascii="Verdana" w:hAnsi="Verdana"/>
          <w:b w:val="false"/>
          <w:bCs w:val="false"/>
          <w:i w:val="false"/>
          <w:caps w:val="false"/>
          <w:smallCaps w:val="false"/>
          <w:color w:val="000000"/>
          <w:spacing w:val="0"/>
          <w:kern w:val="0"/>
          <w:sz w:val="20"/>
          <w:szCs w:val="20"/>
          <w:shd w:fill="auto" w:val="clear"/>
          <w:lang w:val="pt-BR" w:eastAsia="zh-CN" w:bidi="ar-SA"/>
        </w:rPr>
        <w:t>Após uma análise das opções disponíveis, foi possível identificar a solução mais vantajosa. A solução proposta para a aquisição de materiais de construção, tem como objetivo atender às necessidades da Prefeitura com maior agilidade, racionalização dos processos de aquisição, economia de escala e redução de custos e maior controle e previsibilidade de gastos.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 w:eastAsia="Arial" w:cs="Arial"/>
          <w:b w:val="false"/>
          <w:bCs w:val="false"/>
          <w:i w:val="false"/>
          <w:i w:val="false"/>
          <w:caps w:val="false"/>
          <w:smallCaps w:val="false"/>
          <w:color w:val="000000"/>
          <w:spacing w:val="0"/>
          <w:kern w:val="0"/>
          <w:sz w:val="20"/>
          <w:szCs w:val="20"/>
          <w:shd w:fill="auto" w:val="clear"/>
          <w:lang w:val="pt-BR" w:eastAsia="zh-CN" w:bidi="ar-SA"/>
        </w:rPr>
      </w:pPr>
      <w:r>
        <w:rPr>
          <w:rFonts w:eastAsia="Arial" w:cs="Arial" w:ascii="Verdana" w:hAnsi="Verdana"/>
          <w:b w:val="false"/>
          <w:bCs w:val="false"/>
          <w:i w:val="false"/>
          <w:caps w:val="false"/>
          <w:smallCaps w:val="false"/>
          <w:color w:val="000000"/>
          <w:spacing w:val="0"/>
          <w:kern w:val="0"/>
          <w:sz w:val="20"/>
          <w:szCs w:val="20"/>
          <w:shd w:fill="auto" w:val="clear"/>
          <w:lang w:val="pt-BR" w:eastAsia="zh-CN" w:bidi="ar-SA"/>
        </w:rPr>
      </w:r>
    </w:p>
    <w:p>
      <w:pPr>
        <w:pStyle w:val="Normal"/>
        <w:suppressAutoHyphens w:val="false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  <w:shd w:fill="auto" w:val="clear"/>
        </w:rPr>
        <w:t>11. ESTIMATIVA DO VALOR DA CONTRATAÇÃO:</w:t>
      </w:r>
    </w:p>
    <w:p>
      <w:pPr>
        <w:pStyle w:val="Normal"/>
        <w:suppressAutoHyphens w:val="false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  <w:shd w:fill="auto" w:val="clear"/>
        </w:rPr>
        <w:t xml:space="preserve">11.1 </w:t>
      </w:r>
      <w:r>
        <w:rPr>
          <w:rFonts w:cs="Arial" w:ascii="Verdana" w:hAnsi="Verdana"/>
          <w:sz w:val="20"/>
          <w:szCs w:val="20"/>
          <w:shd w:fill="auto" w:val="clear"/>
        </w:rPr>
        <w:t xml:space="preserve">O valor global estimado da contratação é de R$ </w:t>
      </w:r>
      <w:r>
        <w:rPr>
          <w:rFonts w:eastAsia="Arial" w:cs="Arial" w:ascii="Verdana" w:hAnsi="Verdana"/>
          <w:b/>
          <w:bCs/>
          <w:color w:val="000000"/>
          <w:kern w:val="0"/>
          <w:sz w:val="20"/>
          <w:szCs w:val="20"/>
          <w:shd w:fill="auto" w:val="clear"/>
          <w:lang w:val="pt-BR" w:eastAsia="zh-CN" w:bidi="ar-SA"/>
        </w:rPr>
        <w:t>101.601,10</w:t>
      </w:r>
      <w:r>
        <w:rPr>
          <w:rFonts w:cs="Arial" w:ascii="Verdana" w:hAnsi="Verdana"/>
          <w:b/>
          <w:bCs/>
          <w:sz w:val="20"/>
          <w:szCs w:val="20"/>
          <w:shd w:fill="auto" w:val="clear"/>
        </w:rPr>
        <w:t xml:space="preserve">, </w:t>
      </w:r>
      <w:r>
        <w:rPr>
          <w:rFonts w:cs="Arial" w:ascii="Verdana" w:hAnsi="Verdana"/>
          <w:b w:val="false"/>
          <w:bCs w:val="false"/>
          <w:sz w:val="20"/>
          <w:szCs w:val="20"/>
          <w:shd w:fill="auto" w:val="clear"/>
        </w:rPr>
        <w:t xml:space="preserve">conforme </w:t>
      </w:r>
      <w:r>
        <w:rPr>
          <w:rFonts w:eastAsia="Times New Roman" w:cs="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>Planilha Orçamentária que acompanha este ETP</w:t>
      </w:r>
      <w:r>
        <w:rPr>
          <w:rFonts w:cs="Arial" w:ascii="Verdana" w:hAnsi="Verdana"/>
          <w:sz w:val="20"/>
          <w:szCs w:val="20"/>
          <w:shd w:fill="auto" w:val="clear"/>
        </w:rPr>
        <w:t>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;Arial" w:ascii="Verdana" w:hAnsi="Verdana"/>
          <w:b/>
          <w:sz w:val="20"/>
          <w:szCs w:val="20"/>
          <w:shd w:fill="auto" w:val="clear"/>
        </w:rPr>
        <w:t xml:space="preserve">11.2. </w:t>
      </w:r>
      <w:r>
        <w:rPr>
          <w:rFonts w:cs="Arial;Arial" w:ascii="Verdana" w:hAnsi="Verdana"/>
          <w:b w:val="false"/>
          <w:bCs w:val="false"/>
          <w:sz w:val="20"/>
          <w:szCs w:val="20"/>
          <w:shd w:fill="auto" w:val="clear"/>
        </w:rPr>
        <w:t>Para questões de pagamento, a</w:t>
      </w:r>
      <w:r>
        <w:rPr>
          <w:rFonts w:cs="Arial" w:ascii="Verdana" w:hAnsi="Verdana"/>
          <w:b w:val="false"/>
          <w:bCs w:val="false"/>
          <w:color w:val="000000"/>
          <w:sz w:val="20"/>
          <w:szCs w:val="20"/>
          <w:shd w:fill="auto" w:val="clear"/>
        </w:rPr>
        <w:t xml:space="preserve"> Contratada após cada </w:t>
      </w:r>
      <w:r>
        <w:rPr>
          <w:rFonts w:eastAsia="Times New Roman" w:cs="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>entrega</w:t>
      </w:r>
      <w:r>
        <w:rPr>
          <w:rFonts w:cs="Arial" w:ascii="Verdana" w:hAnsi="Verdana"/>
          <w:b w:val="false"/>
          <w:bCs w:val="false"/>
          <w:color w:val="000000"/>
          <w:sz w:val="20"/>
          <w:szCs w:val="20"/>
          <w:shd w:fill="auto" w:val="clear"/>
        </w:rPr>
        <w:t xml:space="preserve"> encaminhará requerimento protocolado no protocolo geral desta Prefeitura. </w:t>
      </w:r>
      <w:r>
        <w:rPr>
          <w:rFonts w:cs="Arial" w:ascii="Verdana" w:hAnsi="Verdana"/>
          <w:color w:val="000000"/>
          <w:sz w:val="20"/>
          <w:szCs w:val="20"/>
          <w:shd w:fill="auto" w:val="clear"/>
        </w:rPr>
        <w:t xml:space="preserve">Juntamente com o requerimento a contratada deverá apresentar cópias reprográficas devidamente autenticadas dos comprovantes de regularidade junto ao INSS, FGTS, encargos trabalhistas, previdenciários, fiscais e comerciais resultantes da execução do contrato. </w:t>
      </w:r>
      <w:r>
        <w:rPr>
          <w:rFonts w:cs="Arial" w:ascii="Verdana" w:hAnsi="Verdana"/>
          <w:b w:val="false"/>
          <w:bCs w:val="false"/>
          <w:color w:val="000000"/>
          <w:sz w:val="20"/>
          <w:szCs w:val="20"/>
          <w:shd w:fill="auto" w:val="clear"/>
        </w:rPr>
        <w:t>Os pagamentos serão efetuados mediante termo de aprovação fornecido pela Secretaria Municipal de Obras e Desenvolvimento Urbano e apresentação da nota fiscal, sem emendas ou rasuras, que será devidamente conferida e visada pela divisão competente.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 w:cs="Arial"/>
          <w:b w:val="false"/>
          <w:bCs w:val="false"/>
          <w:sz w:val="20"/>
          <w:szCs w:val="20"/>
          <w:highlight w:val="yellow"/>
        </w:rPr>
      </w:pPr>
      <w:r>
        <w:rPr>
          <w:rFonts w:cs="Arial" w:ascii="Verdana" w:hAnsi="Verdana"/>
          <w:b w:val="false"/>
          <w:bCs w:val="false"/>
          <w:sz w:val="20"/>
          <w:szCs w:val="20"/>
          <w:highlight w:val="yellow"/>
        </w:rPr>
      </w:r>
    </w:p>
    <w:p>
      <w:pPr>
        <w:pStyle w:val="Normal"/>
        <w:suppressAutoHyphens w:val="false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color w:val="auto"/>
          <w:sz w:val="20"/>
          <w:szCs w:val="20"/>
        </w:rPr>
        <w:t>12. JUS</w:t>
      </w:r>
      <w:r>
        <w:rPr>
          <w:rFonts w:cs="Arial" w:ascii="Verdana" w:hAnsi="Verdana"/>
          <w:b/>
          <w:sz w:val="20"/>
          <w:szCs w:val="20"/>
        </w:rPr>
        <w:t>TIFICATIVA PARA O PARCELAMENTO OU NÃO DA SOLUÇÃO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</w:rPr>
        <w:t>12.1.</w:t>
      </w:r>
      <w:r>
        <w:rPr>
          <w:rFonts w:cs="Arial" w:ascii="Verdana" w:hAnsi="Verdana"/>
          <w:sz w:val="20"/>
          <w:szCs w:val="20"/>
        </w:rPr>
        <w:t xml:space="preserve"> </w:t>
      </w:r>
      <w:r>
        <w:rPr>
          <w:rFonts w:eastAsia="Times New Roman" w:cs="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>O valor total orçado e estimado da contratação é de R$ 101.601,10</w:t>
      </w:r>
      <w:r>
        <w:rPr>
          <w:rFonts w:eastAsia="Arial" w:cs="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 xml:space="preserve">. </w:t>
      </w:r>
      <w:r>
        <w:rPr>
          <w:rFonts w:eastAsia="Times New Roman" w:cs="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>Para fins de classificação, será considerado o menor preço por item. Compete à administração buscar o menor dispêndio possível de recursos, assegurando a qualidade da prestação dos serviços, o que exige a escolha da solução mais adequada e eficiente dentre as diversas opções existentes já por ocasião da definição do objeto e das condições da aquisição, posto que seja essa descrição que impulsiona a seleção da proposta mais vantajosa.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 w:cs="Arial"/>
          <w:sz w:val="20"/>
          <w:szCs w:val="20"/>
        </w:rPr>
      </w:pPr>
      <w:r>
        <w:rPr>
          <w:rFonts w:cs="Arial" w:ascii="Verdana" w:hAnsi="Verdana"/>
          <w:sz w:val="20"/>
          <w:szCs w:val="20"/>
        </w:rPr>
      </w:r>
    </w:p>
    <w:p>
      <w:pPr>
        <w:pStyle w:val="Normal"/>
        <w:suppressAutoHyphens w:val="false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13. CONTRATAÇÕES CORRELATAS E/OU INTERDEPENDENTES</w:t>
      </w:r>
    </w:p>
    <w:p>
      <w:pPr>
        <w:pStyle w:val="Normal"/>
        <w:widowControl/>
        <w:numPr>
          <w:ilvl w:val="0"/>
          <w:numId w:val="0"/>
        </w:numPr>
        <w:suppressAutoHyphens w:val="false"/>
        <w:bidi w:val="0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</w:rPr>
        <w:t>13.1.</w:t>
      </w:r>
      <w:r>
        <w:rPr>
          <w:rFonts w:cs="Arial" w:ascii="Verdana" w:hAnsi="Verdana"/>
          <w:sz w:val="20"/>
          <w:szCs w:val="20"/>
        </w:rPr>
        <w:t xml:space="preserve"> Não se verifica contratações correlatas ou interdependentes para a viabilidade e contratação desta demanda.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 w:cs="Arial"/>
          <w:sz w:val="20"/>
          <w:szCs w:val="20"/>
        </w:rPr>
      </w:pPr>
      <w:r>
        <w:rPr>
          <w:rFonts w:cs="Arial" w:ascii="Verdana" w:hAnsi="Verdana"/>
          <w:sz w:val="20"/>
          <w:szCs w:val="20"/>
        </w:rPr>
      </w:r>
    </w:p>
    <w:p>
      <w:pPr>
        <w:pStyle w:val="Normal"/>
        <w:suppressAutoHyphens w:val="false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14. RESULTADOS PRETENDIDOS COM A CONTRATAÇÃO</w:t>
      </w:r>
    </w:p>
    <w:p>
      <w:pPr>
        <w:pStyle w:val="Padro"/>
        <w:numPr>
          <w:ilvl w:val="0"/>
          <w:numId w:val="1"/>
        </w:numPr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SimSun;宋体" w:cs="Times New Roman" w:ascii="Verdana" w:hAnsi="Verdana"/>
          <w:color w:val="000000"/>
          <w:kern w:val="2"/>
          <w:sz w:val="20"/>
          <w:szCs w:val="20"/>
          <w:shd w:fill="auto" w:val="clear"/>
          <w:lang w:val="pt-BR" w:eastAsia="zh-CN" w:bidi="hi-IN"/>
        </w:rPr>
        <w:t>Agilidade na aquisição.</w:t>
      </w:r>
    </w:p>
    <w:p>
      <w:pPr>
        <w:pStyle w:val="Padro"/>
        <w:numPr>
          <w:ilvl w:val="0"/>
          <w:numId w:val="1"/>
        </w:numPr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SimSun;宋体" w:cs="Times New Roman" w:ascii="Verdana" w:hAnsi="Verdana"/>
          <w:color w:val="000000"/>
          <w:kern w:val="2"/>
          <w:sz w:val="20"/>
          <w:szCs w:val="20"/>
          <w:shd w:fill="auto" w:val="clear"/>
          <w:lang w:val="pt-BR" w:eastAsia="zh-CN" w:bidi="hi-IN"/>
        </w:rPr>
        <w:t>Melhor planejamento dos serviços diários.</w:t>
      </w:r>
    </w:p>
    <w:p>
      <w:pPr>
        <w:pStyle w:val="Padro"/>
        <w:numPr>
          <w:ilvl w:val="0"/>
          <w:numId w:val="1"/>
        </w:numPr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Times New Roman" w:ascii="Verdana" w:hAnsi="Verdana"/>
          <w:sz w:val="20"/>
          <w:szCs w:val="20"/>
          <w:shd w:fill="auto" w:val="clear"/>
        </w:rPr>
        <w:t>Melhoria no atendimento dos pedidos de todas as Secretarias.</w:t>
      </w:r>
    </w:p>
    <w:p>
      <w:pPr>
        <w:pStyle w:val="Padro"/>
        <w:numPr>
          <w:ilvl w:val="0"/>
          <w:numId w:val="1"/>
        </w:numPr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>Melhoria no atendimento ao cidadão.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 w:eastAsia="Arial" w:cs="Arial"/>
          <w:b w:val="false"/>
          <w:bCs w:val="false"/>
          <w:color w:val="auto"/>
          <w:kern w:val="0"/>
          <w:sz w:val="20"/>
          <w:szCs w:val="20"/>
          <w:lang w:val="pt-BR" w:eastAsia="zh-CN" w:bidi="ar-SA"/>
        </w:rPr>
      </w:pPr>
      <w:r>
        <w:rPr>
          <w:rFonts w:eastAsia="Arial" w:cs="Arial" w:ascii="Verdana" w:hAnsi="Verdana"/>
          <w:b w:val="false"/>
          <w:bCs w:val="false"/>
          <w:color w:val="auto"/>
          <w:kern w:val="0"/>
          <w:sz w:val="20"/>
          <w:szCs w:val="20"/>
          <w:lang w:val="pt-BR" w:eastAsia="zh-CN" w:bidi="ar-SA"/>
        </w:rPr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15. PROVIDÊNCIAS A SEREM ADOTADAS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 xml:space="preserve">15.1. </w:t>
      </w:r>
      <w:r>
        <w:rPr>
          <w:rFonts w:eastAsia="Times New Roman" w:cs="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>A Administração Pública contará com as Secretarias requisitantes responsável por acompanhar a entrega dos produtos, bem como conferência das especificações descritas neste ETP.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 w:eastAsia="Times New Roman" w:cs="Arial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</w:pPr>
      <w:r>
        <w:rPr>
          <w:rFonts w:eastAsia="Times New Roman" w:cs="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</w:r>
    </w:p>
    <w:p>
      <w:pPr>
        <w:pStyle w:val="Normal"/>
        <w:suppressAutoHyphens w:val="false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16. POSSÍVEIS IMPACTOS AMBIENTAIS</w:t>
      </w:r>
    </w:p>
    <w:p>
      <w:pPr>
        <w:pStyle w:val="Normal"/>
        <w:widowControl/>
        <w:suppressAutoHyphens w:val="true"/>
        <w:bidi w:val="0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</w:rPr>
        <w:t>16.1.</w:t>
      </w:r>
      <w:r>
        <w:rPr>
          <w:rFonts w:cs="Arial" w:ascii="Verdana" w:hAnsi="Verdana"/>
          <w:b w:val="false"/>
          <w:bCs w:val="false"/>
          <w:sz w:val="20"/>
          <w:szCs w:val="20"/>
        </w:rPr>
        <w:t xml:space="preserve"> </w:t>
      </w:r>
      <w:r>
        <w:rPr>
          <w:rFonts w:eastAsia="Times New Roman" w:cs="Arial" w:ascii="Verdana" w:hAnsi="Verdana"/>
          <w:b w:val="false"/>
          <w:bCs w:val="false"/>
          <w:i w:val="false"/>
          <w:caps w:val="false"/>
          <w:smallCaps w:val="false"/>
          <w:color w:val="auto"/>
          <w:spacing w:val="0"/>
          <w:kern w:val="0"/>
          <w:sz w:val="20"/>
          <w:szCs w:val="20"/>
          <w:lang w:val="pt-BR" w:eastAsia="zh-CN" w:bidi="ar-SA"/>
        </w:rPr>
        <w:t>Não se verifica impactos ambientais da contratação.</w:t>
      </w:r>
    </w:p>
    <w:p>
      <w:pPr>
        <w:pStyle w:val="Normal"/>
        <w:widowControl/>
        <w:suppressAutoHyphens w:val="true"/>
        <w:bidi w:val="0"/>
        <w:spacing w:lineRule="auto" w:line="276" w:before="57" w:after="57"/>
        <w:ind w:hanging="0" w:left="0" w:right="0"/>
        <w:jc w:val="both"/>
        <w:rPr>
          <w:rFonts w:ascii="Verdana" w:hAnsi="Verdana" w:cs="Arial"/>
          <w:b w:val="false"/>
          <w:bCs w:val="false"/>
          <w:sz w:val="20"/>
          <w:szCs w:val="20"/>
        </w:rPr>
      </w:pPr>
      <w:r>
        <w:rPr>
          <w:rFonts w:cs="Arial" w:ascii="Verdana" w:hAnsi="Verdana"/>
          <w:b w:val="false"/>
          <w:bCs w:val="false"/>
          <w:sz w:val="20"/>
          <w:szCs w:val="20"/>
        </w:rPr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17. DECLARAÇÕES DE VIABILIDADE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sz w:val="20"/>
          <w:szCs w:val="20"/>
        </w:rPr>
        <w:t>Neste sentido, a equipe de planejamento deste ETP e de acordo com a autoridade deste requerente, declara viável esta contratação, com base nos elementos apresentados neste documento.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 w:cs="Arial"/>
          <w:sz w:val="20"/>
          <w:szCs w:val="20"/>
        </w:rPr>
      </w:pPr>
      <w:r>
        <w:rPr>
          <w:rFonts w:cs="Arial" w:ascii="Verdana" w:hAnsi="Verdana"/>
          <w:sz w:val="20"/>
          <w:szCs w:val="20"/>
        </w:rPr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18. JUSTIFICATIVAS DA VIABILIDADE</w:t>
      </w:r>
    </w:p>
    <w:p>
      <w:pPr>
        <w:pStyle w:val="BodyText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sz w:val="20"/>
          <w:szCs w:val="20"/>
        </w:rPr>
        <w:t xml:space="preserve">Diante da necessidade de aquisição regular de materiais de construção, justifica-se a adoção do sistema de registro de preços. Este estudo técnico preliminar subsidiará a elaboração do edital e demais documentos necessários para a licitação. </w:t>
      </w:r>
    </w:p>
    <w:p>
      <w:pPr>
        <w:pStyle w:val="Normal"/>
        <w:spacing w:lineRule="auto" w:line="276" w:before="57" w:after="57"/>
        <w:ind w:hanging="0" w:left="0" w:right="0"/>
        <w:jc w:val="right"/>
        <w:rPr>
          <w:rFonts w:ascii="Verdana" w:hAnsi="Verdana" w:cs="Arial"/>
          <w:sz w:val="20"/>
          <w:szCs w:val="20"/>
        </w:rPr>
      </w:pPr>
      <w:r>
        <w:rPr>
          <w:rFonts w:cs="Arial" w:ascii="Verdana" w:hAnsi="Verdana"/>
          <w:sz w:val="20"/>
          <w:szCs w:val="20"/>
        </w:rPr>
      </w:r>
    </w:p>
    <w:p>
      <w:pPr>
        <w:pStyle w:val="Normal"/>
        <w:spacing w:lineRule="auto" w:line="276" w:before="57" w:after="57"/>
        <w:ind w:hanging="0" w:left="0" w:right="0"/>
        <w:jc w:val="right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sz w:val="20"/>
          <w:szCs w:val="20"/>
        </w:rPr>
        <w:t xml:space="preserve">São Gabriel da Palha, </w:t>
      </w:r>
      <w:r>
        <w:rPr>
          <w:rFonts w:eastAsia="Times New Roman" w:cs="Arial" w:ascii="Verdana" w:hAnsi="Verdana"/>
          <w:color w:val="auto"/>
          <w:kern w:val="0"/>
          <w:sz w:val="20"/>
          <w:szCs w:val="20"/>
          <w:lang w:val="pt-BR" w:eastAsia="zh-CN" w:bidi="ar-SA"/>
        </w:rPr>
        <w:t>25</w:t>
      </w:r>
      <w:r>
        <w:rPr>
          <w:rFonts w:cs="Arial" w:ascii="Verdana" w:hAnsi="Verdana"/>
          <w:sz w:val="20"/>
          <w:szCs w:val="20"/>
        </w:rPr>
        <w:t xml:space="preserve"> de </w:t>
      </w:r>
      <w:r>
        <w:rPr>
          <w:rFonts w:eastAsia="Times New Roman" w:cs="Arial" w:ascii="Verdana" w:hAnsi="Verdana"/>
          <w:color w:val="auto"/>
          <w:kern w:val="0"/>
          <w:sz w:val="20"/>
          <w:szCs w:val="20"/>
          <w:lang w:val="pt-BR" w:eastAsia="zh-CN" w:bidi="ar-SA"/>
        </w:rPr>
        <w:t>Março</w:t>
      </w:r>
      <w:r>
        <w:rPr>
          <w:rFonts w:cs="Arial" w:ascii="Verdana" w:hAnsi="Verdana"/>
          <w:sz w:val="20"/>
          <w:szCs w:val="20"/>
        </w:rPr>
        <w:t xml:space="preserve"> de 2025. </w:t>
      </w:r>
    </w:p>
    <w:p>
      <w:pPr>
        <w:pStyle w:val="Normal"/>
        <w:spacing w:lineRule="auto" w:line="276" w:before="57" w:after="57"/>
        <w:ind w:hanging="0" w:left="0" w:right="0"/>
        <w:jc w:val="right"/>
        <w:rPr>
          <w:rFonts w:ascii="Verdana" w:hAnsi="Verdana" w:cs="Arial"/>
          <w:sz w:val="20"/>
          <w:szCs w:val="20"/>
        </w:rPr>
      </w:pPr>
      <w:r>
        <w:rPr>
          <w:rFonts w:cs="Arial" w:ascii="Verdana" w:hAnsi="Verdana"/>
          <w:sz w:val="20"/>
          <w:szCs w:val="20"/>
        </w:rPr>
      </w:r>
    </w:p>
    <w:p>
      <w:pPr>
        <w:pStyle w:val="Normal"/>
        <w:suppressAutoHyphens w:val="false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19. RESPONSÁVEIS</w:t>
      </w:r>
    </w:p>
    <w:p>
      <w:pPr>
        <w:pStyle w:val="Normal"/>
        <w:suppressAutoHyphens w:val="false"/>
        <w:spacing w:lineRule="auto" w:line="276" w:before="57" w:after="57"/>
        <w:ind w:hanging="0" w:left="0" w:right="0"/>
        <w:jc w:val="both"/>
        <w:rPr>
          <w:rFonts w:ascii="Verdana" w:hAnsi="Verdana" w:cs="Arial"/>
          <w:b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</w:r>
    </w:p>
    <w:tbl>
      <w:tblPr>
        <w:tblW w:w="9746" w:type="dxa"/>
        <w:jc w:val="lef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4873"/>
        <w:gridCol w:w="4872"/>
      </w:tblGrid>
      <w:tr>
        <w:trPr/>
        <w:tc>
          <w:tcPr>
            <w:tcW w:w="4873" w:type="dxa"/>
            <w:tcBorders/>
            <w:shd w:fill="auto" w:val="clear"/>
          </w:tcPr>
          <w:p>
            <w:pPr>
              <w:pStyle w:val="Normal"/>
              <w:widowControl w:val="false"/>
              <w:suppressAutoHyphens w:val="false"/>
              <w:spacing w:lineRule="auto" w:line="276" w:before="57" w:after="57"/>
              <w:ind w:hanging="0" w:left="0" w:right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  <w:t>Elaborado por:</w:t>
            </w:r>
          </w:p>
        </w:tc>
        <w:tc>
          <w:tcPr>
            <w:tcW w:w="4872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76" w:before="57" w:after="57"/>
              <w:ind w:hanging="0" w:left="0" w:right="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Arial" w:cs="Arial" w:ascii="Verdana" w:hAnsi="Verdana"/>
                <w:b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  <w:t>Autorizado por:</w:t>
            </w:r>
          </w:p>
        </w:tc>
      </w:tr>
      <w:tr>
        <w:trPr/>
        <w:tc>
          <w:tcPr>
            <w:tcW w:w="4873" w:type="dxa"/>
            <w:tcBorders/>
            <w:shd w:fill="auto" w:val="clear"/>
          </w:tcPr>
          <w:p>
            <w:pPr>
              <w:pStyle w:val="Contedodatabela"/>
              <w:widowControl w:val="false"/>
              <w:spacing w:lineRule="auto" w:line="276" w:before="57" w:after="57"/>
              <w:ind w:hanging="0" w:left="0" w:right="0"/>
              <w:jc w:val="left"/>
              <w:rPr>
                <w:rFonts w:ascii="Verdana" w:hAnsi="Verdana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</w:pPr>
            <w:r>
              <w:rPr>
                <w:rFonts w:ascii="Verdana" w:hAnsi="Verdana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</w:r>
          </w:p>
          <w:p>
            <w:pPr>
              <w:pStyle w:val="Contedodatabela"/>
              <w:widowControl w:val="false"/>
              <w:spacing w:lineRule="auto" w:line="276" w:before="57" w:after="57"/>
              <w:ind w:hanging="0" w:left="0" w:right="0"/>
              <w:jc w:val="left"/>
              <w:rPr>
                <w:rFonts w:ascii="Verdana" w:hAnsi="Verdana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</w:pPr>
            <w:r>
              <w:rPr>
                <w:rFonts w:ascii="Verdana" w:hAnsi="Verdana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</w:r>
          </w:p>
        </w:tc>
        <w:tc>
          <w:tcPr>
            <w:tcW w:w="4872" w:type="dxa"/>
            <w:tcBorders/>
            <w:shd w:fill="auto" w:val="clear"/>
          </w:tcPr>
          <w:p>
            <w:pPr>
              <w:pStyle w:val="Contedodatabela"/>
              <w:widowControl w:val="false"/>
              <w:spacing w:lineRule="auto" w:line="276" w:before="57" w:after="57"/>
              <w:ind w:hanging="0" w:left="0" w:right="0"/>
              <w:jc w:val="left"/>
              <w:rPr>
                <w:rFonts w:ascii="Verdana" w:hAnsi="Verdana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</w:pPr>
            <w:r>
              <w:rPr>
                <w:rFonts w:ascii="Verdana" w:hAnsi="Verdana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</w:r>
          </w:p>
        </w:tc>
      </w:tr>
      <w:tr>
        <w:trPr/>
        <w:tc>
          <w:tcPr>
            <w:tcW w:w="4873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76" w:before="57" w:after="57"/>
              <w:ind w:hanging="0"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Arial" w:ascii="Verdana" w:hAnsi="Verdana"/>
                <w:b/>
                <w:bCs/>
                <w:color w:val="auto"/>
                <w:kern w:val="0"/>
                <w:sz w:val="20"/>
                <w:szCs w:val="20"/>
                <w:lang w:val="pt-BR" w:eastAsia="zh-CN" w:bidi="ar-SA"/>
              </w:rPr>
              <w:t>Francielly Mação</w:t>
            </w:r>
          </w:p>
          <w:p>
            <w:pPr>
              <w:pStyle w:val="Normal"/>
              <w:widowControl w:val="false"/>
              <w:spacing w:lineRule="auto" w:line="276" w:before="57" w:after="57"/>
              <w:ind w:hanging="0"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Arial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Assistente Administrativo</w:t>
            </w:r>
          </w:p>
          <w:p>
            <w:pPr>
              <w:pStyle w:val="Normal"/>
              <w:widowControl w:val="false"/>
              <w:spacing w:lineRule="auto" w:line="276" w:before="57" w:after="57"/>
              <w:ind w:hanging="0"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  <w:t xml:space="preserve">Mat. nº </w:t>
            </w:r>
            <w:r>
              <w:rPr>
                <w:rFonts w:eastAsia="Times New Roman" w:cs="Arial" w:ascii="Verdana" w:hAnsi="Verdana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0"/>
                <w:szCs w:val="20"/>
                <w:u w:val="none"/>
                <w:lang w:val="pt-BR" w:eastAsia="zh-CN" w:bidi="ar-SA"/>
              </w:rPr>
              <w:t>2972</w:t>
            </w:r>
          </w:p>
          <w:p>
            <w:pPr>
              <w:pStyle w:val="Normal"/>
              <w:widowControl w:val="false"/>
              <w:spacing w:lineRule="auto" w:line="276" w:before="57" w:after="57"/>
              <w:ind w:hanging="0" w:left="0" w:right="0"/>
              <w:jc w:val="center"/>
              <w:rPr>
                <w:rFonts w:ascii="Verdana" w:hAnsi="Verdana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</w:pPr>
            <w:r>
              <w:rPr>
                <w:rFonts w:ascii="Verdana" w:hAnsi="Verdana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</w:r>
          </w:p>
          <w:p>
            <w:pPr>
              <w:pStyle w:val="Normal"/>
              <w:widowControl w:val="false"/>
              <w:spacing w:lineRule="auto" w:line="276" w:before="57" w:after="57"/>
              <w:ind w:hanging="0" w:left="0" w:right="0"/>
              <w:jc w:val="center"/>
              <w:rPr>
                <w:rFonts w:ascii="Verdana" w:hAnsi="Verdana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</w:pPr>
            <w:r>
              <w:rPr>
                <w:rFonts w:ascii="Verdana" w:hAnsi="Verdana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</w:r>
          </w:p>
          <w:p>
            <w:pPr>
              <w:pStyle w:val="Normal"/>
              <w:widowControl w:val="false"/>
              <w:spacing w:lineRule="auto" w:line="276" w:before="57" w:after="57"/>
              <w:ind w:hanging="0" w:left="0" w:right="0"/>
              <w:jc w:val="center"/>
              <w:rPr>
                <w:rFonts w:ascii="Verdana" w:hAnsi="Verdana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</w:pPr>
            <w:r>
              <w:rPr>
                <w:rFonts w:ascii="Verdana" w:hAnsi="Verdana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</w:r>
          </w:p>
          <w:p>
            <w:pPr>
              <w:pStyle w:val="Normal"/>
              <w:widowControl w:val="false"/>
              <w:spacing w:lineRule="auto" w:line="276" w:before="57" w:after="57"/>
              <w:ind w:hanging="0" w:left="0" w:right="0"/>
              <w:jc w:val="center"/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4872" w:type="dxa"/>
            <w:tcBorders/>
            <w:shd w:fill="auto" w:val="clear"/>
          </w:tcPr>
          <w:p>
            <w:pPr>
              <w:pStyle w:val="Normal"/>
              <w:widowControl w:val="false"/>
              <w:shd w:val="clear" w:fill="auto"/>
              <w:suppressAutoHyphens w:val="true"/>
              <w:bidi w:val="0"/>
              <w:spacing w:lineRule="auto" w:line="276" w:before="57" w:after="57"/>
              <w:ind w:hanging="0"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b/>
                <w:bCs/>
                <w:color w:val="000000"/>
                <w:kern w:val="0"/>
                <w:sz w:val="20"/>
                <w:szCs w:val="20"/>
                <w:lang w:val="pt-BR" w:eastAsia="zh-CN" w:bidi="ar-SA"/>
              </w:rPr>
              <w:t>Maikel Paiva</w:t>
            </w:r>
          </w:p>
          <w:p>
            <w:pPr>
              <w:pStyle w:val="Normal"/>
              <w:widowControl w:val="false"/>
              <w:shd w:val="clear" w:fill="auto"/>
              <w:tabs>
                <w:tab w:val="clear" w:pos="720"/>
                <w:tab w:val="left" w:pos="0" w:leader="none"/>
              </w:tabs>
              <w:suppressAutoHyphens w:val="true"/>
              <w:overflowPunct w:val="true"/>
              <w:bidi w:val="0"/>
              <w:spacing w:lineRule="auto" w:line="276" w:before="57" w:after="57"/>
              <w:ind w:hanging="0"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eastAsia="Arial" w:cs="Arial" w:ascii="Verdana" w:hAnsi="Verdana"/>
                <w:b w:val="false"/>
                <w:bCs w:val="false"/>
                <w:sz w:val="20"/>
                <w:szCs w:val="20"/>
              </w:rPr>
              <w:t xml:space="preserve">Secretário Municipal de </w:t>
            </w:r>
            <w:r>
              <w:rPr>
                <w:rFonts w:eastAsia="Arial" w:cs="Arial" w:ascii="Verdana" w:hAnsi="Verdana"/>
                <w:b w:val="false"/>
                <w:bCs w:val="false"/>
                <w:color w:val="auto"/>
                <w:kern w:val="0"/>
                <w:sz w:val="20"/>
                <w:szCs w:val="20"/>
                <w:lang w:val="pt-BR" w:eastAsia="zh-CN" w:bidi="ar-SA"/>
              </w:rPr>
              <w:t>Obras e Desenvolvimento Urbano</w:t>
            </w:r>
          </w:p>
          <w:p>
            <w:pPr>
              <w:pStyle w:val="Normal"/>
              <w:widowControl w:val="false"/>
              <w:shd w:val="clear" w:fill="auto"/>
              <w:tabs>
                <w:tab w:val="clear" w:pos="720"/>
                <w:tab w:val="left" w:pos="0" w:leader="none"/>
              </w:tabs>
              <w:suppressAutoHyphens w:val="true"/>
              <w:overflowPunct w:val="true"/>
              <w:bidi w:val="0"/>
              <w:spacing w:lineRule="auto" w:line="276" w:before="57" w:after="57"/>
              <w:ind w:hanging="0"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Arial" w:cs="Arial" w:ascii="Verdana" w:hAnsi="Verdana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0"/>
                <w:szCs w:val="20"/>
                <w:u w:val="none"/>
                <w:lang w:val="pt-BR" w:eastAsia="zh-CN" w:bidi="ar-SA"/>
              </w:rPr>
              <w:t>Decreto nº 4.698/2025</w:t>
            </w:r>
          </w:p>
        </w:tc>
      </w:tr>
    </w:tbl>
    <w:p>
      <w:pPr>
        <w:pStyle w:val="Normal"/>
        <w:suppressAutoHyphens w:val="false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1080" w:right="1080" w:gutter="0" w:header="708" w:top="1440" w:footer="588" w:bottom="1047"/>
      <w:pgNumType w:fmt="decimal"/>
      <w:formProt w:val="false"/>
      <w:textDirection w:val="lrTb"/>
      <w:docGrid w:type="default" w:linePitch="360" w:charSpace="819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Symbol">
    <w:charset w:val="00"/>
    <w:family w:val="roman"/>
    <w:pitch w:val="variable"/>
  </w:font>
  <w:font w:name="Courier New">
    <w:charset w:val="00"/>
    <w:family w:val="roman"/>
    <w:pitch w:val="variable"/>
  </w:font>
  <w:font w:name="Tahoma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Arial">
    <w:charset w:val="00"/>
    <w:family w:val="roman"/>
    <w:pitch w:val="variable"/>
  </w:font>
  <w:font w:name="OpenSymbol">
    <w:altName w:val="Arial Unicode MS"/>
    <w:charset w:val="00"/>
    <w:family w:val="roman"/>
    <w:pitch w:val="variable"/>
  </w:font>
  <w:font w:name="Arial">
    <w:charset w:val="00"/>
    <w:family w:val="roman"/>
    <w:pitch w:val="variable"/>
  </w:font>
  <w:font w:name="Calibri">
    <w:charset w:val="00"/>
    <w:family w:val="roman"/>
    <w:pitch w:val="variable"/>
  </w:font>
  <w:font w:name="IPMDOI+TimesNewRoman">
    <w:charset w:val="00"/>
    <w:family w:val="roman"/>
    <w:pitch w:val="variable"/>
  </w:font>
  <w:font w:name="Univers 45 Light">
    <w:charset w:val="00"/>
    <w:family w:val="roman"/>
    <w:pitch w:val="variable"/>
  </w:font>
  <w:font w:name="Verdana">
    <w:charset w:val="01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pBdr>
        <w:top w:val="single" w:sz="4" w:space="0" w:color="000000"/>
      </w:pBdr>
      <w:tabs>
        <w:tab w:val="left" w:pos="540" w:leader="none"/>
        <w:tab w:val="center" w:pos="4419" w:leader="none"/>
        <w:tab w:val="center" w:pos="4536" w:leader="none"/>
        <w:tab w:val="right" w:pos="8838" w:leader="none"/>
      </w:tabs>
      <w:jc w:val="center"/>
      <w:rPr/>
    </w:pPr>
    <w:r>
      <w:rPr>
        <w:rStyle w:val="PageNumber"/>
        <w:rFonts w:cs="Tahoma" w:ascii="Tahoma" w:hAnsi="Tahoma"/>
        <w:sz w:val="18"/>
        <w:szCs w:val="18"/>
      </w:rPr>
      <w:t>Praça Vicente Glazar, 159, Glória | São Gabriel da Palha-ES | CEP 29780 000</w:t>
    </w:r>
  </w:p>
  <w:p>
    <w:pPr>
      <w:pStyle w:val="Normal"/>
      <w:jc w:val="center"/>
      <w:rPr/>
    </w:pPr>
    <w:r>
      <w:rPr>
        <w:rStyle w:val="PageNumber"/>
        <w:rFonts w:cs="Tahoma" w:ascii="Tahoma" w:hAnsi="Tahoma"/>
        <w:sz w:val="18"/>
        <w:szCs w:val="18"/>
      </w:rPr>
      <w:t>Fone/Fax (027) 3727-1366 | E-mail: administracao@saogabriel.es.gov.br</w:t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pBdr>
        <w:top w:val="single" w:sz="4" w:space="0" w:color="000000"/>
      </w:pBdr>
      <w:tabs>
        <w:tab w:val="left" w:pos="540" w:leader="none"/>
        <w:tab w:val="center" w:pos="4419" w:leader="none"/>
        <w:tab w:val="center" w:pos="4536" w:leader="none"/>
        <w:tab w:val="right" w:pos="8838" w:leader="none"/>
      </w:tabs>
      <w:jc w:val="center"/>
      <w:rPr/>
    </w:pPr>
    <w:r>
      <w:rPr>
        <w:rStyle w:val="PageNumber"/>
        <w:rFonts w:cs="Tahoma" w:ascii="Tahoma" w:hAnsi="Tahoma"/>
        <w:sz w:val="18"/>
        <w:szCs w:val="18"/>
      </w:rPr>
      <w:t>Praça Vicente Glazar, 159, Glória | São Gabriel da Palha-ES | CEP 29780 000</w:t>
    </w:r>
  </w:p>
  <w:p>
    <w:pPr>
      <w:pStyle w:val="Normal"/>
      <w:jc w:val="center"/>
      <w:rPr/>
    </w:pPr>
    <w:r>
      <w:rPr>
        <w:rStyle w:val="PageNumber"/>
        <w:rFonts w:cs="Tahoma" w:ascii="Tahoma" w:hAnsi="Tahoma"/>
        <w:sz w:val="18"/>
        <w:szCs w:val="18"/>
      </w:rPr>
      <w:t>Fone/Fax (027) 3727-1366 | E-mail: administracao@saogabriel.es.gov.br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jc w:val="center"/>
      <w:rPr>
        <w:rFonts w:ascii="Verdana" w:hAnsi="Verdana"/>
        <w:sz w:val="20"/>
        <w:szCs w:val="20"/>
      </w:rPr>
    </w:pPr>
    <w:r>
      <w:drawing>
        <wp:anchor behindDoc="1" distT="0" distB="0" distL="152400" distR="120015" simplePos="0" locked="0" layoutInCell="0" allowOverlap="1" relativeHeight="3">
          <wp:simplePos x="0" y="0"/>
          <wp:positionH relativeFrom="column">
            <wp:posOffset>-165100</wp:posOffset>
          </wp:positionH>
          <wp:positionV relativeFrom="paragraph">
            <wp:posOffset>-22225</wp:posOffset>
          </wp:positionV>
          <wp:extent cx="644525" cy="542290"/>
          <wp:effectExtent l="0" t="0" r="0" b="0"/>
          <wp:wrapSquare wrapText="bothSides"/>
          <wp:docPr id="1" name="Figura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gura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644525" cy="5422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cs="Verdana" w:ascii="Verdana" w:hAnsi="Verdana"/>
        <w:sz w:val="20"/>
        <w:szCs w:val="20"/>
      </w:rPr>
      <w:t>PREFEITURA MUNICIPAL DE SÃO GABRIEL DA PALHA</w:t>
    </w:r>
    <w:r>
      <w:rPr>
        <w:rFonts w:cs="Verdana" w:ascii="Verdana" w:hAnsi="Verdana"/>
        <w:b/>
        <w:sz w:val="20"/>
        <w:szCs w:val="20"/>
      </w:rPr>
      <w:br/>
    </w:r>
    <w:r>
      <w:rPr>
        <w:rFonts w:cs="Calibri" w:ascii="Verdana" w:hAnsi="Verdana"/>
        <w:sz w:val="20"/>
        <w:szCs w:val="20"/>
      </w:rPr>
      <w:t>ESTADO DO ESPÍRITO SANTO</w:t>
    </w:r>
    <w:r>
      <w:rPr>
        <w:rFonts w:cs="Verdana" w:ascii="Verdana" w:hAnsi="Verdana"/>
        <w:b/>
        <w:sz w:val="20"/>
        <w:szCs w:val="20"/>
      </w:rPr>
      <w:br/>
    </w:r>
    <w:r>
      <w:rPr>
        <w:rFonts w:cs="Arial Narrow" w:ascii="Verdana" w:hAnsi="Verdana"/>
        <w:b/>
        <w:sz w:val="20"/>
        <w:szCs w:val="20"/>
      </w:rPr>
      <w:t xml:space="preserve">Secretaria Municipal de </w:t>
    </w:r>
    <w:r>
      <w:rPr>
        <w:rFonts w:eastAsia="Times New Roman" w:cs="Arial Narrow" w:ascii="Verdana" w:hAnsi="Verdana"/>
        <w:b/>
        <w:color w:val="auto"/>
        <w:kern w:val="0"/>
        <w:sz w:val="20"/>
        <w:szCs w:val="20"/>
        <w:lang w:val="pt-BR" w:eastAsia="zh-CN" w:bidi="ar-SA"/>
      </w:rPr>
      <w:t>Obras e Desenvolvimento Urbano</w:t>
    </w:r>
  </w:p>
  <w:p>
    <w:pPr>
      <w:pStyle w:val="Header"/>
      <w:rPr>
        <w:rFonts w:ascii="Verdana" w:hAnsi="Verdana" w:cs="Arial Narrow"/>
        <w:b/>
        <w:sz w:val="20"/>
        <w:szCs w:val="20"/>
      </w:rPr>
    </w:pPr>
    <w:r>
      <w:rPr>
        <w:rFonts w:cs="Arial Narrow" w:ascii="Verdana" w:hAnsi="Verdana"/>
        <w:b/>
        <w:sz w:val="20"/>
        <w:szCs w:val="20"/>
      </w:rPr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jc w:val="center"/>
      <w:rPr>
        <w:rFonts w:ascii="Verdana" w:hAnsi="Verdana"/>
        <w:sz w:val="20"/>
        <w:szCs w:val="20"/>
      </w:rPr>
    </w:pPr>
    <w:r>
      <w:drawing>
        <wp:anchor behindDoc="1" distT="0" distB="0" distL="152400" distR="120015" simplePos="0" locked="0" layoutInCell="0" allowOverlap="1" relativeHeight="3">
          <wp:simplePos x="0" y="0"/>
          <wp:positionH relativeFrom="column">
            <wp:posOffset>-165100</wp:posOffset>
          </wp:positionH>
          <wp:positionV relativeFrom="paragraph">
            <wp:posOffset>-22225</wp:posOffset>
          </wp:positionV>
          <wp:extent cx="644525" cy="542290"/>
          <wp:effectExtent l="0" t="0" r="0" b="0"/>
          <wp:wrapSquare wrapText="bothSides"/>
          <wp:docPr id="2" name="Figura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igura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644525" cy="5422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cs="Verdana" w:ascii="Verdana" w:hAnsi="Verdana"/>
        <w:sz w:val="20"/>
        <w:szCs w:val="20"/>
      </w:rPr>
      <w:t>PREFEITURA MUNICIPAL DE SÃO GABRIEL DA PALHA</w:t>
    </w:r>
    <w:r>
      <w:rPr>
        <w:rFonts w:cs="Verdana" w:ascii="Verdana" w:hAnsi="Verdana"/>
        <w:b/>
        <w:sz w:val="20"/>
        <w:szCs w:val="20"/>
      </w:rPr>
      <w:br/>
    </w:r>
    <w:r>
      <w:rPr>
        <w:rFonts w:cs="Calibri" w:ascii="Verdana" w:hAnsi="Verdana"/>
        <w:sz w:val="20"/>
        <w:szCs w:val="20"/>
      </w:rPr>
      <w:t>ESTADO DO ESPÍRITO SANTO</w:t>
    </w:r>
    <w:r>
      <w:rPr>
        <w:rFonts w:cs="Verdana" w:ascii="Verdana" w:hAnsi="Verdana"/>
        <w:b/>
        <w:sz w:val="20"/>
        <w:szCs w:val="20"/>
      </w:rPr>
      <w:br/>
    </w:r>
    <w:r>
      <w:rPr>
        <w:rFonts w:cs="Arial Narrow" w:ascii="Verdana" w:hAnsi="Verdana"/>
        <w:b/>
        <w:sz w:val="20"/>
        <w:szCs w:val="20"/>
      </w:rPr>
      <w:t xml:space="preserve">Secretaria Municipal de </w:t>
    </w:r>
    <w:r>
      <w:rPr>
        <w:rFonts w:eastAsia="Times New Roman" w:cs="Arial Narrow" w:ascii="Verdana" w:hAnsi="Verdana"/>
        <w:b/>
        <w:color w:val="auto"/>
        <w:kern w:val="0"/>
        <w:sz w:val="20"/>
        <w:szCs w:val="20"/>
        <w:lang w:val="pt-BR" w:eastAsia="zh-CN" w:bidi="ar-SA"/>
      </w:rPr>
      <w:t>Obras e Desenvolvimento Urbano</w:t>
    </w:r>
  </w:p>
  <w:p>
    <w:pPr>
      <w:pStyle w:val="Header"/>
      <w:rPr>
        <w:rFonts w:ascii="Verdana" w:hAnsi="Verdana" w:cs="Arial Narrow"/>
        <w:b/>
        <w:sz w:val="20"/>
        <w:szCs w:val="20"/>
      </w:rPr>
    </w:pPr>
    <w:r>
      <w:rPr>
        <w:rFonts w:cs="Arial Narrow" w:ascii="Verdana" w:hAnsi="Verdana"/>
        <w:b/>
        <w:sz w:val="20"/>
        <w:szCs w:val="20"/>
      </w:rPr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vanish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10"/>
  <w:displayBackgroundShape/>
  <w:embedSystemFonts/>
  <w:defaultTabStop w:val="720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t-BR" w:eastAsia="pt-BR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0" w:semiHidden="0" w:unhideWhenUsed="0" w:qFormat="1"/>
    <w:lsdException w:name="heading 2" w:uiPriority="0" w:semiHidden="0" w:unhideWhenUsed="0" w:qFormat="1"/>
    <w:lsdException w:name="heading 3" w:uiPriority="0" w:semiHidden="0" w:unhideWhenUsed="0" w:qFormat="1"/>
    <w:lsdException w:name="heading 4" w:uiPriority="0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semiHidden="0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0" w:semiHidden="0" w:unhideWhenUsed="0" w:qFormat="1"/>
    <w:lsdException w:name="page number" w:uiPriority="0"/>
    <w:lsdException w:name="List" w:uiPriority="0"/>
    <w:lsdException w:name="Title" w:uiPriority="0" w:semiHidden="0" w:unhideWhenUsed="0" w:qFormat="1"/>
    <w:lsdException w:name="Default Paragraph Font" w:uiPriority="1"/>
    <w:lsdException w:name="Body Text" w:uiPriority="0"/>
    <w:lsdException w:name="Subtitle" w:uiPriority="11" w:semiHidden="0" w:unhideWhenUsed="0" w:qFormat="1"/>
    <w:lsdException w:name="Hyperlink" w:uiPriority="0"/>
    <w:lsdException w:name="Strong" w:uiPriority="22" w:semiHidden="0" w:unhideWhenUsed="0" w:qFormat="1"/>
    <w:lsdException w:name="Emphasis" w:uiPriority="20" w:semiHidden="0" w:unhideWhenUsed="0" w:qFormat="1"/>
    <w:lsdException w:name="Balloon Text" w:uiPriority="0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0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832132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pt-BR" w:eastAsia="zh-CN" w:bidi="ar-SA"/>
    </w:rPr>
  </w:style>
  <w:style w:type="paragraph" w:styleId="Heading1">
    <w:name w:val="Heading 1"/>
    <w:basedOn w:val="Normal"/>
    <w:next w:val="Normal"/>
    <w:link w:val="Ttulo1Char"/>
    <w:qFormat/>
    <w:rsid w:val="00832132"/>
    <w:pPr>
      <w:keepNext w:val="true"/>
      <w:tabs>
        <w:tab w:val="clear" w:pos="720"/>
        <w:tab w:val="left" w:pos="0" w:leader="none"/>
      </w:tabs>
      <w:overflowPunct w:val="false"/>
      <w:ind w:hanging="432" w:left="432"/>
      <w:jc w:val="center"/>
      <w:textAlignment w:val="baseline"/>
      <w:outlineLvl w:val="0"/>
    </w:pPr>
    <w:rPr>
      <w:b/>
      <w:bCs/>
      <w:sz w:val="24"/>
    </w:rPr>
  </w:style>
  <w:style w:type="paragraph" w:styleId="Heading2">
    <w:name w:val="Heading 2"/>
    <w:basedOn w:val="Normal"/>
    <w:next w:val="Normal"/>
    <w:link w:val="Ttulo2Char"/>
    <w:qFormat/>
    <w:rsid w:val="00832132"/>
    <w:pPr>
      <w:keepNext w:val="true"/>
      <w:tabs>
        <w:tab w:val="clear" w:pos="720"/>
        <w:tab w:val="left" w:pos="0" w:leader="none"/>
      </w:tabs>
      <w:ind w:hanging="576" w:left="576"/>
      <w:outlineLvl w:val="1"/>
    </w:pPr>
    <w:rPr>
      <w:b/>
      <w:bCs/>
      <w:sz w:val="24"/>
      <w:u w:val="single"/>
    </w:rPr>
  </w:style>
  <w:style w:type="paragraph" w:styleId="Heading3">
    <w:name w:val="Heading 3"/>
    <w:basedOn w:val="Normal"/>
    <w:next w:val="Normal"/>
    <w:qFormat/>
    <w:rsid w:val="00832132"/>
    <w:pPr>
      <w:keepNext w:val="true"/>
      <w:suppressAutoHyphens w:val="false"/>
      <w:jc w:val="both"/>
      <w:outlineLvl w:val="2"/>
    </w:pPr>
    <w:rPr>
      <w:b/>
      <w:color w:val="00000A"/>
    </w:rPr>
  </w:style>
  <w:style w:type="paragraph" w:styleId="Heading4">
    <w:name w:val="Heading 4"/>
    <w:basedOn w:val="Normal"/>
    <w:next w:val="Normal"/>
    <w:link w:val="Ttulo4Char"/>
    <w:qFormat/>
    <w:rsid w:val="00832132"/>
    <w:pPr>
      <w:keepNext w:val="true"/>
      <w:tabs>
        <w:tab w:val="clear" w:pos="720"/>
        <w:tab w:val="left" w:pos="0" w:leader="none"/>
      </w:tabs>
      <w:ind w:hanging="864" w:left="864"/>
      <w:outlineLvl w:val="3"/>
    </w:pPr>
    <w:rPr>
      <w:sz w:val="24"/>
    </w:rPr>
  </w:style>
  <w:style w:type="paragraph" w:styleId="Heading8">
    <w:name w:val="Heading 8"/>
    <w:basedOn w:val="Normal"/>
    <w:next w:val="Normal"/>
    <w:qFormat/>
    <w:rsid w:val="00832132"/>
    <w:pPr>
      <w:tabs>
        <w:tab w:val="clear" w:pos="720"/>
        <w:tab w:val="left" w:pos="0" w:leader="none"/>
      </w:tabs>
      <w:spacing w:before="240" w:after="60"/>
      <w:ind w:hanging="1440" w:left="1440"/>
      <w:outlineLvl w:val="7"/>
    </w:pPr>
    <w:rPr>
      <w:i/>
      <w:iCs/>
      <w:sz w:val="24"/>
      <w:szCs w:val="24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1z0" w:customStyle="1">
    <w:name w:val="WW8Num1z0"/>
    <w:qFormat/>
    <w:rsid w:val="00832132"/>
    <w:rPr>
      <w:rFonts w:ascii="Symbol" w:hAnsi="Symbol" w:eastAsia="Times New Roman" w:cs="Times New Roman"/>
    </w:rPr>
  </w:style>
  <w:style w:type="character" w:styleId="WW8Num1z1" w:customStyle="1">
    <w:name w:val="WW8Num1z1"/>
    <w:qFormat/>
    <w:rsid w:val="00832132"/>
    <w:rPr>
      <w:rFonts w:ascii="Courier New" w:hAnsi="Courier New" w:cs="Courier New"/>
    </w:rPr>
  </w:style>
  <w:style w:type="character" w:styleId="WW8Num1z2" w:customStyle="1">
    <w:name w:val="WW8Num1z2"/>
    <w:qFormat/>
    <w:rsid w:val="00832132"/>
    <w:rPr/>
  </w:style>
  <w:style w:type="character" w:styleId="WW8Num1z3" w:customStyle="1">
    <w:name w:val="WW8Num1z3"/>
    <w:qFormat/>
    <w:rsid w:val="00832132"/>
    <w:rPr>
      <w:rFonts w:ascii="Symbol" w:hAnsi="Symbol" w:cs="Symbol"/>
    </w:rPr>
  </w:style>
  <w:style w:type="character" w:styleId="WW8Num1z4" w:customStyle="1">
    <w:name w:val="WW8Num1z4"/>
    <w:qFormat/>
    <w:rsid w:val="00832132"/>
    <w:rPr/>
  </w:style>
  <w:style w:type="character" w:styleId="WW8Num1z5" w:customStyle="1">
    <w:name w:val="WW8Num1z5"/>
    <w:qFormat/>
    <w:rsid w:val="00832132"/>
    <w:rPr/>
  </w:style>
  <w:style w:type="character" w:styleId="WW8Num1z6" w:customStyle="1">
    <w:name w:val="WW8Num1z6"/>
    <w:qFormat/>
    <w:rsid w:val="00832132"/>
    <w:rPr/>
  </w:style>
  <w:style w:type="character" w:styleId="WW8Num1z7" w:customStyle="1">
    <w:name w:val="WW8Num1z7"/>
    <w:qFormat/>
    <w:rsid w:val="00832132"/>
    <w:rPr/>
  </w:style>
  <w:style w:type="character" w:styleId="WW8Num1z8" w:customStyle="1">
    <w:name w:val="WW8Num1z8"/>
    <w:qFormat/>
    <w:rsid w:val="00832132"/>
    <w:rPr/>
  </w:style>
  <w:style w:type="character" w:styleId="WW8Num2z0" w:customStyle="1">
    <w:name w:val="WW8Num2z0"/>
    <w:qFormat/>
    <w:rsid w:val="00832132"/>
    <w:rPr>
      <w:rFonts w:ascii="Times New Roman" w:hAnsi="Times New Roman" w:cs="Times New Roman"/>
      <w:b/>
      <w:sz w:val="24"/>
    </w:rPr>
  </w:style>
  <w:style w:type="character" w:styleId="WW8Num2z1" w:customStyle="1">
    <w:name w:val="WW8Num2z1"/>
    <w:qFormat/>
    <w:rsid w:val="00832132"/>
    <w:rPr>
      <w:rFonts w:ascii="Times New Roman" w:hAnsi="Times New Roman" w:cs="Times New Roman"/>
      <w:b w:val="false"/>
      <w:sz w:val="24"/>
    </w:rPr>
  </w:style>
  <w:style w:type="character" w:styleId="WW8Num3z0" w:customStyle="1">
    <w:name w:val="WW8Num3z0"/>
    <w:qFormat/>
    <w:rsid w:val="00832132"/>
    <w:rPr>
      <w:vanish/>
    </w:rPr>
  </w:style>
  <w:style w:type="character" w:styleId="Fontepargpadro3" w:customStyle="1">
    <w:name w:val="Fonte parág. padrão3"/>
    <w:qFormat/>
    <w:rsid w:val="00832132"/>
    <w:rPr/>
  </w:style>
  <w:style w:type="character" w:styleId="Fontepargpadro2" w:customStyle="1">
    <w:name w:val="Fonte parág. padrão2"/>
    <w:qFormat/>
    <w:rsid w:val="00832132"/>
    <w:rPr/>
  </w:style>
  <w:style w:type="character" w:styleId="WW8Num4z0" w:customStyle="1">
    <w:name w:val="WW8Num4z0"/>
    <w:qFormat/>
    <w:rsid w:val="00832132"/>
    <w:rPr>
      <w:b/>
    </w:rPr>
  </w:style>
  <w:style w:type="character" w:styleId="WW8Num4z1" w:customStyle="1">
    <w:name w:val="WW8Num4z1"/>
    <w:qFormat/>
    <w:rsid w:val="00832132"/>
    <w:rPr/>
  </w:style>
  <w:style w:type="character" w:styleId="WW8Num4z2" w:customStyle="1">
    <w:name w:val="WW8Num4z2"/>
    <w:qFormat/>
    <w:rsid w:val="00832132"/>
    <w:rPr/>
  </w:style>
  <w:style w:type="character" w:styleId="WW8Num4z3" w:customStyle="1">
    <w:name w:val="WW8Num4z3"/>
    <w:qFormat/>
    <w:rsid w:val="00832132"/>
    <w:rPr/>
  </w:style>
  <w:style w:type="character" w:styleId="WW8Num4z4" w:customStyle="1">
    <w:name w:val="WW8Num4z4"/>
    <w:qFormat/>
    <w:rsid w:val="00832132"/>
    <w:rPr/>
  </w:style>
  <w:style w:type="character" w:styleId="WW8Num4z5" w:customStyle="1">
    <w:name w:val="WW8Num4z5"/>
    <w:qFormat/>
    <w:rsid w:val="00832132"/>
    <w:rPr/>
  </w:style>
  <w:style w:type="character" w:styleId="WW8Num4z6" w:customStyle="1">
    <w:name w:val="WW8Num4z6"/>
    <w:qFormat/>
    <w:rsid w:val="00832132"/>
    <w:rPr/>
  </w:style>
  <w:style w:type="character" w:styleId="WW8Num4z7" w:customStyle="1">
    <w:name w:val="WW8Num4z7"/>
    <w:qFormat/>
    <w:rsid w:val="00832132"/>
    <w:rPr/>
  </w:style>
  <w:style w:type="character" w:styleId="WW8Num4z8" w:customStyle="1">
    <w:name w:val="WW8Num4z8"/>
    <w:qFormat/>
    <w:rsid w:val="00832132"/>
    <w:rPr/>
  </w:style>
  <w:style w:type="character" w:styleId="WW8Num5z0" w:customStyle="1">
    <w:name w:val="WW8Num5z0"/>
    <w:qFormat/>
    <w:rsid w:val="00832132"/>
    <w:rPr/>
  </w:style>
  <w:style w:type="character" w:styleId="WW8Num5z1" w:customStyle="1">
    <w:name w:val="WW8Num5z1"/>
    <w:qFormat/>
    <w:rsid w:val="00832132"/>
    <w:rPr>
      <w:color w:val="auto"/>
      <w:sz w:val="24"/>
      <w:szCs w:val="24"/>
    </w:rPr>
  </w:style>
  <w:style w:type="character" w:styleId="Fontepargpadro1" w:customStyle="1">
    <w:name w:val="Fonte parág. padrão1"/>
    <w:qFormat/>
    <w:rsid w:val="00832132"/>
    <w:rPr/>
  </w:style>
  <w:style w:type="character" w:styleId="CabealhoChar" w:customStyle="1">
    <w:name w:val="Cabeçalho Char"/>
    <w:qFormat/>
    <w:rsid w:val="00832132"/>
    <w:rPr>
      <w:sz w:val="24"/>
    </w:rPr>
  </w:style>
  <w:style w:type="character" w:styleId="RodapChar" w:customStyle="1">
    <w:name w:val="Rodapé Char"/>
    <w:qFormat/>
    <w:rsid w:val="00832132"/>
    <w:rPr>
      <w:sz w:val="24"/>
    </w:rPr>
  </w:style>
  <w:style w:type="character" w:styleId="PageNumber">
    <w:name w:val="Page Number"/>
    <w:basedOn w:val="Fontepargpadro1"/>
    <w:qFormat/>
    <w:rsid w:val="00832132"/>
    <w:rPr/>
  </w:style>
  <w:style w:type="character" w:styleId="Hyperlink">
    <w:name w:val="Hyperlink"/>
    <w:rsid w:val="00832132"/>
    <w:rPr>
      <w:color w:val="0000FF"/>
      <w:u w:val="single"/>
    </w:rPr>
  </w:style>
  <w:style w:type="character" w:styleId="Caracteresdenotaderodap" w:customStyle="1">
    <w:name w:val="Caracteres de nota de rodapé"/>
    <w:qFormat/>
    <w:rsid w:val="00832132"/>
    <w:rPr>
      <w:vertAlign w:val="superscript"/>
    </w:rPr>
  </w:style>
  <w:style w:type="character" w:styleId="Corpodetexto3Char" w:customStyle="1">
    <w:name w:val="Corpo de texto 3 Char"/>
    <w:qFormat/>
    <w:rsid w:val="00832132"/>
    <w:rPr>
      <w:sz w:val="16"/>
      <w:szCs w:val="16"/>
    </w:rPr>
  </w:style>
  <w:style w:type="character" w:styleId="Corpodetexto2Char" w:customStyle="1">
    <w:name w:val="Corpo de texto 2 Char"/>
    <w:basedOn w:val="Fontepargpadro1"/>
    <w:qFormat/>
    <w:rsid w:val="00832132"/>
    <w:rPr/>
  </w:style>
  <w:style w:type="character" w:styleId="TextodebaloChar" w:customStyle="1">
    <w:name w:val="Texto de balão Char"/>
    <w:qFormat/>
    <w:rsid w:val="00832132"/>
    <w:rPr>
      <w:rFonts w:ascii="Tahoma" w:hAnsi="Tahoma" w:cs="Tahoma"/>
      <w:sz w:val="16"/>
      <w:szCs w:val="16"/>
    </w:rPr>
  </w:style>
  <w:style w:type="character" w:styleId="Smbolosdenumerao" w:customStyle="1">
    <w:name w:val="Símbolos de numeração"/>
    <w:qFormat/>
    <w:rsid w:val="00832132"/>
    <w:rPr/>
  </w:style>
  <w:style w:type="character" w:styleId="Ttulo3Char" w:customStyle="1">
    <w:name w:val="Título 3 Char"/>
    <w:qFormat/>
    <w:rsid w:val="00832132"/>
    <w:rPr>
      <w:b/>
      <w:color w:val="00000A"/>
    </w:rPr>
  </w:style>
  <w:style w:type="character" w:styleId="Recuodecorpodetexto3Char" w:customStyle="1">
    <w:name w:val="Recuo de corpo de texto 3 Char"/>
    <w:qFormat/>
    <w:rsid w:val="00832132"/>
    <w:rPr>
      <w:sz w:val="16"/>
      <w:szCs w:val="16"/>
    </w:rPr>
  </w:style>
  <w:style w:type="character" w:styleId="Ttulo8Char" w:customStyle="1">
    <w:name w:val="Título 8 Char"/>
    <w:qFormat/>
    <w:rsid w:val="00832132"/>
    <w:rPr>
      <w:i/>
      <w:iCs/>
      <w:sz w:val="24"/>
      <w:szCs w:val="24"/>
      <w:lang w:eastAsia="zh-CN"/>
    </w:rPr>
  </w:style>
  <w:style w:type="character" w:styleId="TtuloChar" w:customStyle="1">
    <w:name w:val="Título Char"/>
    <w:qFormat/>
    <w:rsid w:val="00832132"/>
    <w:rPr>
      <w:rFonts w:ascii="Liberation Sans" w:hAnsi="Liberation Sans" w:eastAsia="Microsoft YaHei" w:cs="Lucida Sans"/>
      <w:color w:val="00000A"/>
      <w:sz w:val="28"/>
      <w:szCs w:val="28"/>
    </w:rPr>
  </w:style>
  <w:style w:type="character" w:styleId="Recuodecorpodetexto3Char1" w:customStyle="1">
    <w:name w:val="Recuo de corpo de texto 3 Char1"/>
    <w:qFormat/>
    <w:rsid w:val="00832132"/>
    <w:rPr>
      <w:sz w:val="16"/>
      <w:szCs w:val="16"/>
      <w:lang w:eastAsia="zh-CN"/>
    </w:rPr>
  </w:style>
  <w:style w:type="character" w:styleId="Ttulo1Char" w:customStyle="1">
    <w:name w:val="Título 1 Char"/>
    <w:qFormat/>
    <w:rsid w:val="0017412d"/>
    <w:rPr>
      <w:b/>
      <w:bCs/>
      <w:sz w:val="24"/>
      <w:lang w:eastAsia="zh-CN"/>
    </w:rPr>
  </w:style>
  <w:style w:type="character" w:styleId="Ttulo2Char" w:customStyle="1">
    <w:name w:val="Título 2 Char"/>
    <w:qFormat/>
    <w:rsid w:val="0017412d"/>
    <w:rPr>
      <w:b/>
      <w:bCs/>
      <w:sz w:val="24"/>
      <w:u w:val="single"/>
      <w:lang w:eastAsia="zh-CN"/>
    </w:rPr>
  </w:style>
  <w:style w:type="character" w:styleId="Ttulo4Char" w:customStyle="1">
    <w:name w:val="Título 4 Char"/>
    <w:qFormat/>
    <w:rsid w:val="0017412d"/>
    <w:rPr>
      <w:sz w:val="24"/>
      <w:lang w:eastAsia="zh-CN"/>
    </w:rPr>
  </w:style>
  <w:style w:type="character" w:styleId="CorpodetextoChar" w:customStyle="1">
    <w:name w:val="Corpo de texto Char"/>
    <w:qFormat/>
    <w:rsid w:val="0017412d"/>
    <w:rPr>
      <w:lang w:eastAsia="zh-CN"/>
    </w:rPr>
  </w:style>
  <w:style w:type="character" w:styleId="CabealhoChar1" w:customStyle="1">
    <w:name w:val="Cabeçalho Char1"/>
    <w:qFormat/>
    <w:rsid w:val="0017412d"/>
    <w:rPr>
      <w:sz w:val="24"/>
      <w:lang w:eastAsia="zh-CN"/>
    </w:rPr>
  </w:style>
  <w:style w:type="character" w:styleId="RodapChar1" w:customStyle="1">
    <w:name w:val="Rodapé Char1"/>
    <w:qFormat/>
    <w:rsid w:val="0017412d"/>
    <w:rPr>
      <w:sz w:val="24"/>
      <w:lang w:eastAsia="zh-CN"/>
    </w:rPr>
  </w:style>
  <w:style w:type="character" w:styleId="TextodebaloChar1" w:customStyle="1">
    <w:name w:val="Texto de balão Char1"/>
    <w:qFormat/>
    <w:rsid w:val="0017412d"/>
    <w:rPr>
      <w:rFonts w:ascii="Tahoma" w:hAnsi="Tahoma" w:cs="Tahoma"/>
      <w:sz w:val="16"/>
      <w:szCs w:val="16"/>
      <w:lang w:eastAsia="zh-CN"/>
    </w:rPr>
  </w:style>
  <w:style w:type="character" w:styleId="TextodenotaderodapChar" w:customStyle="1">
    <w:name w:val="Texto de nota de rodapé Char"/>
    <w:qFormat/>
    <w:rsid w:val="0017412d"/>
    <w:rPr>
      <w:lang w:eastAsia="zh-CN"/>
    </w:rPr>
  </w:style>
  <w:style w:type="character" w:styleId="TtuloChar1" w:customStyle="1">
    <w:name w:val="Título Char1"/>
    <w:link w:val="Ttulo"/>
    <w:qFormat/>
    <w:rsid w:val="0017412d"/>
    <w:rPr>
      <w:rFonts w:ascii="Liberation Sans" w:hAnsi="Liberation Sans" w:eastAsia="Microsoft YaHei" w:cs="Lucida Sans"/>
      <w:color w:val="00000A"/>
      <w:sz w:val="28"/>
      <w:szCs w:val="28"/>
      <w:lang w:eastAsia="zh-CN"/>
    </w:rPr>
  </w:style>
  <w:style w:type="character" w:styleId="FootnoteReference">
    <w:name w:val="Footnote Reference"/>
    <w:rPr>
      <w:vertAlign w:val="superscript"/>
    </w:rPr>
  </w:style>
  <w:style w:type="character" w:styleId="FootnoteCharacters">
    <w:name w:val="Footnote Characters"/>
    <w:basedOn w:val="DefaultParagraphFont"/>
    <w:uiPriority w:val="99"/>
    <w:semiHidden/>
    <w:unhideWhenUsed/>
    <w:qFormat/>
    <w:rsid w:val="00cb796f"/>
    <w:rPr>
      <w:vertAlign w:val="superscript"/>
    </w:rPr>
  </w:style>
  <w:style w:type="character" w:styleId="WW8Num33z0">
    <w:name w:val="WW8Num33z0"/>
    <w:qFormat/>
    <w:rPr>
      <w:rFonts w:ascii="Arial;Arial" w:hAnsi="Arial;Arial" w:cs="Arial;Arial"/>
      <w:b/>
      <w:i w:val="false"/>
      <w:spacing w:val="0"/>
      <w:kern w:val="2"/>
      <w:position w:val="0"/>
      <w:sz w:val="24"/>
      <w:sz w:val="24"/>
      <w:szCs w:val="24"/>
      <w:vertAlign w:val="baseline"/>
    </w:rPr>
  </w:style>
  <w:style w:type="character" w:styleId="WW8Num33z1">
    <w:name w:val="WW8Num33z1"/>
    <w:qFormat/>
    <w:rPr/>
  </w:style>
  <w:style w:type="character" w:styleId="WW8Num33z2">
    <w:name w:val="WW8Num33z2"/>
    <w:qFormat/>
    <w:rPr/>
  </w:style>
  <w:style w:type="character" w:styleId="WW8Num33z3">
    <w:name w:val="WW8Num33z3"/>
    <w:qFormat/>
    <w:rPr/>
  </w:style>
  <w:style w:type="character" w:styleId="WW8Num33z4">
    <w:name w:val="WW8Num33z4"/>
    <w:qFormat/>
    <w:rPr/>
  </w:style>
  <w:style w:type="character" w:styleId="WW8Num33z5">
    <w:name w:val="WW8Num33z5"/>
    <w:qFormat/>
    <w:rPr/>
  </w:style>
  <w:style w:type="character" w:styleId="WW8Num33z6">
    <w:name w:val="WW8Num33z6"/>
    <w:qFormat/>
    <w:rPr/>
  </w:style>
  <w:style w:type="character" w:styleId="WW8Num33z7">
    <w:name w:val="WW8Num33z7"/>
    <w:qFormat/>
    <w:rPr/>
  </w:style>
  <w:style w:type="character" w:styleId="WW8Num33z8">
    <w:name w:val="WW8Num33z8"/>
    <w:qFormat/>
    <w:rPr/>
  </w:style>
  <w:style w:type="character" w:styleId="WW8Num24z0">
    <w:name w:val="WW8Num24z0"/>
    <w:qFormat/>
    <w:rPr>
      <w:rFonts w:ascii="Arial;Arial" w:hAnsi="Arial;Arial" w:cs="Arial;Arial"/>
      <w:b/>
      <w:i w:val="false"/>
      <w:spacing w:val="0"/>
      <w:kern w:val="2"/>
      <w:position w:val="0"/>
      <w:sz w:val="24"/>
      <w:sz w:val="24"/>
      <w:szCs w:val="24"/>
      <w:vertAlign w:val="baseline"/>
    </w:rPr>
  </w:style>
  <w:style w:type="character" w:styleId="WW8Num24z1">
    <w:name w:val="WW8Num24z1"/>
    <w:qFormat/>
    <w:rPr/>
  </w:style>
  <w:style w:type="character" w:styleId="WW8Num24z2">
    <w:name w:val="WW8Num24z2"/>
    <w:qFormat/>
    <w:rPr/>
  </w:style>
  <w:style w:type="character" w:styleId="WW8Num24z3">
    <w:name w:val="WW8Num24z3"/>
    <w:qFormat/>
    <w:rPr/>
  </w:style>
  <w:style w:type="character" w:styleId="WW8Num24z4">
    <w:name w:val="WW8Num24z4"/>
    <w:qFormat/>
    <w:rPr/>
  </w:style>
  <w:style w:type="character" w:styleId="WW8Num24z5">
    <w:name w:val="WW8Num24z5"/>
    <w:qFormat/>
    <w:rPr/>
  </w:style>
  <w:style w:type="character" w:styleId="WW8Num24z6">
    <w:name w:val="WW8Num24z6"/>
    <w:qFormat/>
    <w:rPr/>
  </w:style>
  <w:style w:type="character" w:styleId="WW8Num24z7">
    <w:name w:val="WW8Num24z7"/>
    <w:qFormat/>
    <w:rPr/>
  </w:style>
  <w:style w:type="character" w:styleId="WW8Num24z8">
    <w:name w:val="WW8Num24z8"/>
    <w:qFormat/>
    <w:rPr/>
  </w:style>
  <w:style w:type="character" w:styleId="WW8Num22z0">
    <w:name w:val="WW8Num22z0"/>
    <w:qFormat/>
    <w:rPr>
      <w:b w:val="false"/>
      <w:sz w:val="26"/>
    </w:rPr>
  </w:style>
  <w:style w:type="character" w:styleId="WW8Num22z1">
    <w:name w:val="WW8Num22z1"/>
    <w:qFormat/>
    <w:rPr>
      <w:b/>
      <w:sz w:val="18"/>
      <w:szCs w:val="18"/>
    </w:rPr>
  </w:style>
  <w:style w:type="character" w:styleId="Caracteresdenotadefim">
    <w:name w:val="Caracteres de nota de fim"/>
    <w:qFormat/>
    <w:rPr/>
  </w:style>
  <w:style w:type="character" w:styleId="EndnoteReference">
    <w:name w:val="Endnote Reference"/>
    <w:rPr>
      <w:vertAlign w:val="superscript"/>
    </w:rPr>
  </w:style>
  <w:style w:type="character" w:styleId="Marcadores">
    <w:name w:val="Marcadores"/>
    <w:qFormat/>
    <w:rPr>
      <w:rFonts w:ascii="OpenSymbol" w:hAnsi="OpenSymbol" w:eastAsia="OpenSymbol" w:cs="OpenSymbol"/>
    </w:rPr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link w:val="CorpodetextoChar"/>
    <w:rsid w:val="00832132"/>
    <w:pPr>
      <w:spacing w:before="0" w:after="120"/>
    </w:pPr>
    <w:rPr/>
  </w:style>
  <w:style w:type="paragraph" w:styleId="List">
    <w:name w:val="List"/>
    <w:basedOn w:val="BodyText"/>
    <w:rsid w:val="00832132"/>
    <w:pPr/>
    <w:rPr>
      <w:rFonts w:cs="Lucida Sans"/>
    </w:rPr>
  </w:style>
  <w:style w:type="paragraph" w:styleId="Caption">
    <w:name w:val="Caption"/>
    <w:basedOn w:val="Normal"/>
    <w:qFormat/>
    <w:rsid w:val="00832132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 w:customStyle="1">
    <w:name w:val="Índice"/>
    <w:basedOn w:val="Normal"/>
    <w:qFormat/>
    <w:rsid w:val="00832132"/>
    <w:pPr>
      <w:suppressLineNumbers/>
    </w:pPr>
    <w:rPr>
      <w:rFonts w:cs="Lucida Sans"/>
    </w:rPr>
  </w:style>
  <w:style w:type="paragraph" w:styleId="Ttulo3" w:customStyle="1">
    <w:name w:val="Título3"/>
    <w:basedOn w:val="Normal"/>
    <w:next w:val="BodyText"/>
    <w:qFormat/>
    <w:rsid w:val="00832132"/>
    <w:pPr>
      <w:keepNext w:val="true"/>
      <w:suppressAutoHyphens w:val="false"/>
      <w:spacing w:before="240" w:after="120"/>
    </w:pPr>
    <w:rPr>
      <w:rFonts w:ascii="Liberation Sans" w:hAnsi="Liberation Sans" w:eastAsia="Microsoft YaHei" w:cs="Lucida Sans"/>
      <w:color w:val="00000A"/>
      <w:sz w:val="28"/>
      <w:szCs w:val="28"/>
    </w:rPr>
  </w:style>
  <w:style w:type="paragraph" w:styleId="Ttulo2" w:customStyle="1">
    <w:name w:val="Título2"/>
    <w:basedOn w:val="Normal"/>
    <w:next w:val="BodyText"/>
    <w:qFormat/>
    <w:rsid w:val="00832132"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tulo1" w:customStyle="1">
    <w:name w:val="Título1"/>
    <w:basedOn w:val="Normal"/>
    <w:next w:val="BodyText"/>
    <w:qFormat/>
    <w:rsid w:val="00832132"/>
    <w:pPr>
      <w:keepNext w:val="true"/>
      <w:spacing w:before="240" w:after="120"/>
    </w:pPr>
    <w:rPr>
      <w:rFonts w:ascii="Arial" w:hAnsi="Arial" w:eastAsia="Arial Unicode MS" w:cs="Lucida Sans"/>
      <w:sz w:val="28"/>
      <w:szCs w:val="28"/>
    </w:rPr>
  </w:style>
  <w:style w:type="paragraph" w:styleId="Legenda1" w:customStyle="1">
    <w:name w:val="Legenda1"/>
    <w:basedOn w:val="Normal"/>
    <w:qFormat/>
    <w:rsid w:val="00832132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bealhoeRodap">
    <w:name w:val="Cabeçalho e Rodapé"/>
    <w:basedOn w:val="Normal"/>
    <w:qFormat/>
    <w:pPr/>
    <w:rPr/>
  </w:style>
  <w:style w:type="paragraph" w:styleId="Cabealhoerodap1">
    <w:name w:val="Cabeçalho e rodapé1"/>
    <w:basedOn w:val="Normal"/>
    <w:qFormat/>
    <w:pPr/>
    <w:rPr/>
  </w:style>
  <w:style w:type="paragraph" w:styleId="Header">
    <w:name w:val="Header"/>
    <w:basedOn w:val="Normal"/>
    <w:link w:val="CabealhoChar1"/>
    <w:rsid w:val="00832132"/>
    <w:pPr>
      <w:tabs>
        <w:tab w:val="clear" w:pos="720"/>
        <w:tab w:val="center" w:pos="4419" w:leader="none"/>
        <w:tab w:val="right" w:pos="8838" w:leader="none"/>
      </w:tabs>
      <w:overflowPunct w:val="false"/>
      <w:textAlignment w:val="baseline"/>
    </w:pPr>
    <w:rPr>
      <w:sz w:val="24"/>
    </w:rPr>
  </w:style>
  <w:style w:type="paragraph" w:styleId="Footer">
    <w:name w:val="Footer"/>
    <w:basedOn w:val="Normal"/>
    <w:link w:val="RodapChar1"/>
    <w:rsid w:val="00832132"/>
    <w:pPr>
      <w:tabs>
        <w:tab w:val="clear" w:pos="720"/>
        <w:tab w:val="center" w:pos="4419" w:leader="none"/>
        <w:tab w:val="right" w:pos="8838" w:leader="none"/>
      </w:tabs>
      <w:overflowPunct w:val="false"/>
      <w:textAlignment w:val="baseline"/>
    </w:pPr>
    <w:rPr>
      <w:sz w:val="24"/>
    </w:rPr>
  </w:style>
  <w:style w:type="paragraph" w:styleId="BalloonText">
    <w:name w:val="Balloon Text"/>
    <w:basedOn w:val="Normal"/>
    <w:link w:val="TextodebaloChar1"/>
    <w:qFormat/>
    <w:rsid w:val="00832132"/>
    <w:pPr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TextodenotaderodapChar"/>
    <w:rsid w:val="00832132"/>
    <w:pPr/>
    <w:rPr/>
  </w:style>
  <w:style w:type="paragraph" w:styleId="ListParagraph">
    <w:name w:val="List Paragraph"/>
    <w:basedOn w:val="Normal"/>
    <w:qFormat/>
    <w:rsid w:val="00832132"/>
    <w:pPr>
      <w:spacing w:lineRule="auto" w:line="276" w:before="0" w:after="200"/>
      <w:ind w:hanging="0" w:left="720"/>
    </w:pPr>
    <w:rPr>
      <w:rFonts w:ascii="Calibri" w:hAnsi="Calibri" w:eastAsia="Calibri" w:cs="Calibri"/>
      <w:sz w:val="22"/>
      <w:szCs w:val="22"/>
    </w:rPr>
  </w:style>
  <w:style w:type="paragraph" w:styleId="Default" w:customStyle="1">
    <w:name w:val="Default"/>
    <w:qFormat/>
    <w:rsid w:val="00832132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pt-BR" w:eastAsia="zh-CN" w:bidi="ar-SA"/>
    </w:rPr>
  </w:style>
  <w:style w:type="paragraph" w:styleId="Corpodetexto31" w:customStyle="1">
    <w:name w:val="Corpo de texto 31"/>
    <w:basedOn w:val="Normal"/>
    <w:qFormat/>
    <w:rsid w:val="00832132"/>
    <w:pPr>
      <w:spacing w:before="0" w:after="120"/>
    </w:pPr>
    <w:rPr>
      <w:sz w:val="16"/>
      <w:szCs w:val="16"/>
    </w:rPr>
  </w:style>
  <w:style w:type="paragraph" w:styleId="Corpodetexto21" w:customStyle="1">
    <w:name w:val="Corpo de texto 21"/>
    <w:basedOn w:val="Normal"/>
    <w:qFormat/>
    <w:rsid w:val="00832132"/>
    <w:pPr>
      <w:spacing w:lineRule="auto" w:line="480" w:before="0" w:after="120"/>
    </w:pPr>
    <w:rPr/>
  </w:style>
  <w:style w:type="paragraph" w:styleId="xl61" w:customStyle="1">
    <w:name w:val="xl61"/>
    <w:basedOn w:val="Default"/>
    <w:next w:val="Default"/>
    <w:qFormat/>
    <w:rsid w:val="00832132"/>
    <w:pPr>
      <w:spacing w:before="280" w:after="280"/>
    </w:pPr>
    <w:rPr>
      <w:rFonts w:ascii="IPMDOI+TimesNewRoman" w:hAnsi="IPMDOI+TimesNewRoman" w:cs="IPMDOI+TimesNewRoman"/>
      <w:color w:val="auto"/>
    </w:rPr>
  </w:style>
  <w:style w:type="paragraph" w:styleId="WW-Padro" w:customStyle="1">
    <w:name w:val="WW-Padrão"/>
    <w:basedOn w:val="Default"/>
    <w:next w:val="Default"/>
    <w:qFormat/>
    <w:rsid w:val="00832132"/>
    <w:pPr/>
    <w:rPr>
      <w:rFonts w:ascii="IPMDOI+TimesNewRoman" w:hAnsi="IPMDOI+TimesNewRoman" w:cs="IPMDOI+TimesNewRoman"/>
      <w:color w:val="auto"/>
    </w:rPr>
  </w:style>
  <w:style w:type="paragraph" w:styleId="Contedodetabela" w:customStyle="1">
    <w:name w:val="Conteúdo de tabela"/>
    <w:basedOn w:val="Normal"/>
    <w:qFormat/>
    <w:rsid w:val="00832132"/>
    <w:pPr>
      <w:suppressLineNumbers/>
    </w:pPr>
    <w:rPr/>
  </w:style>
  <w:style w:type="paragraph" w:styleId="Contedodatabela" w:customStyle="1">
    <w:name w:val="Conteúdo da tabela"/>
    <w:basedOn w:val="Normal"/>
    <w:qFormat/>
    <w:rsid w:val="00832132"/>
    <w:pPr>
      <w:suppressLineNumbers/>
    </w:pPr>
    <w:rPr/>
  </w:style>
  <w:style w:type="paragraph" w:styleId="Ttulodetabela" w:customStyle="1">
    <w:name w:val="Título de tabela"/>
    <w:basedOn w:val="Contedodetabela"/>
    <w:qFormat/>
    <w:rsid w:val="00832132"/>
    <w:pPr>
      <w:jc w:val="center"/>
    </w:pPr>
    <w:rPr>
      <w:b/>
      <w:bCs/>
    </w:rPr>
  </w:style>
  <w:style w:type="paragraph" w:styleId="Title">
    <w:name w:val="Title"/>
    <w:basedOn w:val="Normal"/>
    <w:next w:val="BodyText"/>
    <w:link w:val="TtuloChar1"/>
    <w:qFormat/>
    <w:rsid w:val="00832132"/>
    <w:pPr>
      <w:keepNext w:val="true"/>
      <w:suppressAutoHyphens w:val="false"/>
      <w:spacing w:before="240" w:after="120"/>
    </w:pPr>
    <w:rPr>
      <w:rFonts w:ascii="Liberation Sans" w:hAnsi="Liberation Sans" w:eastAsia="Microsoft YaHei" w:cs="Lucida Sans"/>
      <w:color w:val="00000A"/>
      <w:sz w:val="28"/>
      <w:szCs w:val="28"/>
    </w:rPr>
  </w:style>
  <w:style w:type="paragraph" w:styleId="Recuodecorpodetexto31" w:customStyle="1">
    <w:name w:val="Recuo de corpo de texto 31"/>
    <w:basedOn w:val="Normal"/>
    <w:qFormat/>
    <w:rsid w:val="00832132"/>
    <w:pPr>
      <w:suppressAutoHyphens w:val="false"/>
      <w:spacing w:before="0" w:after="120"/>
      <w:ind w:hanging="0" w:left="283"/>
    </w:pPr>
    <w:rPr>
      <w:sz w:val="16"/>
      <w:szCs w:val="16"/>
    </w:rPr>
  </w:style>
  <w:style w:type="paragraph" w:styleId="WW-Textosimples" w:customStyle="1">
    <w:name w:val="WW-Texto simples"/>
    <w:basedOn w:val="Normal"/>
    <w:qFormat/>
    <w:rsid w:val="00832132"/>
    <w:pPr/>
    <w:rPr>
      <w:rFonts w:ascii="Courier New" w:hAnsi="Courier New" w:cs="Courier New"/>
      <w:color w:val="00000A"/>
    </w:rPr>
  </w:style>
  <w:style w:type="paragraph" w:styleId="Normal0" w:customStyle="1">
    <w:name w:val="Normal_0"/>
    <w:qFormat/>
    <w:rsid w:val="00cb796f"/>
    <w:pPr>
      <w:widowControl/>
      <w:tabs>
        <w:tab w:val="clear" w:pos="720"/>
        <w:tab w:val="left" w:pos="1418" w:leader="none"/>
        <w:tab w:val="left" w:pos="1985" w:leader="none"/>
        <w:tab w:val="left" w:pos="2552" w:leader="none"/>
        <w:tab w:val="left" w:pos="3402" w:leader="none"/>
        <w:tab w:val="left" w:pos="4253" w:leader="none"/>
        <w:tab w:val="left" w:pos="4820" w:leader="none"/>
      </w:tabs>
      <w:suppressAutoHyphens w:val="true"/>
      <w:bidi w:val="0"/>
      <w:spacing w:before="0" w:after="0"/>
      <w:jc w:val="both"/>
    </w:pPr>
    <w:rPr>
      <w:rFonts w:ascii="Times New Roman" w:hAnsi="Times New Roman" w:eastAsia="Times New Roman" w:cs="Times New Roman"/>
      <w:color w:val="auto"/>
      <w:kern w:val="0"/>
      <w:sz w:val="24"/>
      <w:szCs w:val="22"/>
      <w:lang w:val="pt-BR" w:eastAsia="en-US" w:bidi="ar-SA"/>
    </w:rPr>
  </w:style>
  <w:style w:type="paragraph" w:styleId="Indentado0" w:customStyle="1">
    <w:name w:val="Indentado_0"/>
    <w:basedOn w:val="Normal0"/>
    <w:qFormat/>
    <w:rsid w:val="00cb796f"/>
    <w:pPr>
      <w:tabs>
        <w:tab w:val="left" w:pos="1418" w:leader="none"/>
        <w:tab w:val="left" w:pos="1985" w:leader="none"/>
        <w:tab w:val="left" w:pos="2552" w:leader="none"/>
        <w:tab w:val="left" w:pos="3402" w:leader="none"/>
        <w:tab w:val="left" w:pos="4253" w:leader="none"/>
        <w:tab w:val="left" w:pos="4820" w:leader="none"/>
        <w:tab w:val="right" w:pos="9923" w:leader="none"/>
      </w:tabs>
      <w:ind w:firstLine="851" w:left="567"/>
    </w:pPr>
    <w:rPr/>
  </w:style>
  <w:style w:type="paragraph" w:styleId="Pa4" w:customStyle="1">
    <w:name w:val="Pa4"/>
    <w:basedOn w:val="Default"/>
    <w:next w:val="Default"/>
    <w:uiPriority w:val="99"/>
    <w:qFormat/>
    <w:rsid w:val="00f00ce1"/>
    <w:pPr>
      <w:suppressAutoHyphens w:val="false"/>
      <w:spacing w:lineRule="atLeast" w:line="181"/>
    </w:pPr>
    <w:rPr>
      <w:rFonts w:ascii="Univers 45 Light" w:hAnsi="Univers 45 Light" w:eastAsia="SimSun"/>
      <w:color w:val="auto"/>
      <w:lang w:eastAsia="pt-BR"/>
    </w:rPr>
  </w:style>
  <w:style w:type="paragraph" w:styleId="Pa28" w:customStyle="1">
    <w:name w:val="Pa28"/>
    <w:basedOn w:val="Default"/>
    <w:next w:val="Default"/>
    <w:uiPriority w:val="99"/>
    <w:qFormat/>
    <w:rsid w:val="00f00ce1"/>
    <w:pPr>
      <w:suppressAutoHyphens w:val="false"/>
      <w:spacing w:lineRule="atLeast" w:line="181"/>
    </w:pPr>
    <w:rPr>
      <w:rFonts w:ascii="Univers 45 Light" w:hAnsi="Univers 45 Light" w:eastAsia="SimSun"/>
      <w:color w:val="auto"/>
      <w:lang w:eastAsia="pt-BR"/>
    </w:rPr>
  </w:style>
  <w:style w:type="paragraph" w:styleId="Standard">
    <w:name w:val="Standard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Arial Unicode MS" w:cs="Tahoma;Tahoma"/>
      <w:color w:val="auto"/>
      <w:kern w:val="2"/>
      <w:sz w:val="24"/>
      <w:szCs w:val="24"/>
      <w:lang w:val="pt-BR" w:eastAsia="pt-BR" w:bidi="hi-IN"/>
    </w:rPr>
  </w:style>
  <w:style w:type="paragraph" w:styleId="PargrafodaLista">
    <w:name w:val="Parágrafo da Lista"/>
    <w:basedOn w:val="Normal"/>
    <w:qFormat/>
    <w:pPr>
      <w:ind w:hanging="0" w:left="708"/>
    </w:pPr>
    <w:rPr>
      <w:rFonts w:ascii="Times New Roman" w:hAnsi="Times New Roman" w:cs="Times New Roman"/>
    </w:rPr>
  </w:style>
  <w:style w:type="paragraph" w:styleId="EndnoteText">
    <w:name w:val="Endnote Text"/>
    <w:basedOn w:val="Normal"/>
    <w:pPr>
      <w:suppressLineNumbers/>
      <w:ind w:hanging="339" w:left="339"/>
    </w:pPr>
    <w:rPr>
      <w:sz w:val="20"/>
      <w:szCs w:val="20"/>
    </w:rPr>
  </w:style>
  <w:style w:type="paragraph" w:styleId="NormalWeb">
    <w:name w:val="Normal (Web)"/>
    <w:basedOn w:val="Normal"/>
    <w:qFormat/>
    <w:pPr>
      <w:spacing w:lineRule="auto" w:line="240" w:before="280" w:after="280"/>
    </w:pPr>
    <w:rPr>
      <w:rFonts w:ascii="Times New Roman" w:hAnsi="Times New Roman" w:eastAsia="" w:cs="Times New Roman"/>
      <w:sz w:val="24"/>
      <w:szCs w:val="24"/>
    </w:rPr>
  </w:style>
  <w:style w:type="paragraph" w:styleId="NoSpacing">
    <w:name w:val="No Spacing"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"/>
      <w:color w:val="auto"/>
      <w:kern w:val="0"/>
      <w:sz w:val="22"/>
      <w:szCs w:val="22"/>
      <w:lang w:val="pt-BR" w:eastAsia="pt-BR" w:bidi="ar-SA"/>
    </w:rPr>
  </w:style>
  <w:style w:type="paragraph" w:styleId="BodyTextIndent2">
    <w:name w:val="Body Text Indent 2"/>
    <w:basedOn w:val="Normal"/>
    <w:qFormat/>
    <w:pPr>
      <w:spacing w:lineRule="auto" w:line="240" w:before="0" w:after="0"/>
      <w:ind w:hanging="0" w:left="4253"/>
      <w:jc w:val="both"/>
    </w:pPr>
    <w:rPr>
      <w:rFonts w:ascii="Times New Roman" w:hAnsi="Times New Roman" w:eastAsia="Times New Roman" w:cs="Times New Roman"/>
      <w:sz w:val="24"/>
      <w:szCs w:val="20"/>
      <w:lang w:eastAsia="pt-BR"/>
    </w:rPr>
  </w:style>
  <w:style w:type="paragraph" w:styleId="Padro">
    <w:name w:val="Padrão"/>
    <w:qFormat/>
    <w:pPr>
      <w:widowControl/>
      <w:tabs>
        <w:tab w:val="clear" w:pos="720"/>
        <w:tab w:val="left" w:pos="708" w:leader="none"/>
      </w:tabs>
      <w:suppressAutoHyphens w:val="true"/>
      <w:bidi w:val="0"/>
      <w:spacing w:lineRule="auto" w:line="276" w:before="0" w:after="200"/>
      <w:jc w:val="left"/>
    </w:pPr>
    <w:rPr>
      <w:rFonts w:ascii="Times New Roman" w:hAnsi="Times New Roman" w:eastAsia="SimSun;宋体" w:cs="Mangal"/>
      <w:color w:val="auto"/>
      <w:kern w:val="0"/>
      <w:sz w:val="24"/>
      <w:szCs w:val="24"/>
      <w:lang w:val="pt-BR" w:eastAsia="zh-CN" w:bidi="hi-IN"/>
    </w:rPr>
  </w:style>
  <w:style w:type="numbering" w:styleId="Semlista" w:default="1">
    <w:name w:val="Sem lista"/>
    <w:uiPriority w:val="99"/>
    <w:semiHidden/>
    <w:unhideWhenUsed/>
    <w:qFormat/>
  </w:style>
  <w:style w:type="numbering" w:styleId="WW8Num33">
    <w:name w:val="WW8Num33"/>
    <w:qFormat/>
  </w:style>
  <w:style w:type="numbering" w:styleId="WW8Num24">
    <w:name w:val="WW8Num24"/>
    <w:qFormat/>
  </w:style>
  <w:style w:type="numbering" w:styleId="WW8Num22">
    <w:name w:val="WW8Num22"/>
    <w:qFormat/>
  </w:style>
  <w:style w:type="numbering" w:styleId="WW8Num2">
    <w:name w:val="WW8Num2"/>
    <w:qFormat/>
  </w:style>
  <w:style w:type="numbering" w:styleId="WW8Num3">
    <w:name w:val="WW8Num3"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<Relationship Id="rId12" Type="http://schemas.openxmlformats.org/officeDocument/2006/relationships/customXml" Target="../customXml/item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xmlns:r="http://schemas.openxmlformats.org/officeDocument/2006/relationships" name="Tema do Office">
  <a:themeElements>
    <a:clrScheme name="Escritório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886841-9E1F-4916-B881-55A9B20F74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2043</TotalTime>
  <Application>LibreOffice/24.2.6.2$Windows_X86_64 LibreOffice_project/ef66aa7e36a1bb8e65bfbc63aba53045a14d0871</Application>
  <AppVersion>15.0000</AppVersion>
  <Pages>4</Pages>
  <Words>1176</Words>
  <Characters>6991</Characters>
  <CharactersWithSpaces>8099</CharactersWithSpaces>
  <Paragraphs>77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2019-06-04T16:18:00Z</dcterms:created>
  <dc:creator>PMSGP</dc:creator>
  <dc:description/>
  <dc:language>pt-BR</dc:language>
  <cp:lastModifiedBy/>
  <cp:lastPrinted>2025-01-27T14:32:38Z</cp:lastPrinted>
  <dcterms:modified xsi:type="dcterms:W3CDTF">2025-07-02T16:43:20Z</dcterms:modified>
  <cp:revision>295</cp:revision>
  <dc:subject/>
  <dc:title>São Gabriel da Palha, em 05 de Março de 20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